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D73ED93" w14:textId="77777777" w:rsidR="008712C7" w:rsidRDefault="008712C7" w:rsidP="00C33A84">
      <w:pPr>
        <w:jc w:val="center"/>
        <w:rPr>
          <w:rFonts w:ascii="Arial" w:hAnsi="Arial" w:cs="Arial"/>
          <w:b/>
          <w:sz w:val="32"/>
        </w:rPr>
      </w:pPr>
    </w:p>
    <w:p w14:paraId="26E97951" w14:textId="7E60D1E8" w:rsidR="00360A72" w:rsidRPr="00B457BC" w:rsidRDefault="00360A72" w:rsidP="00C33A8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</w:rPr>
        <w:t>D.</w:t>
      </w:r>
      <w:r w:rsidR="00B457BC">
        <w:rPr>
          <w:rFonts w:ascii="Arial" w:hAnsi="Arial" w:cs="Arial"/>
          <w:b/>
          <w:sz w:val="32"/>
        </w:rPr>
        <w:t>1</w:t>
      </w:r>
      <w:r>
        <w:rPr>
          <w:rFonts w:ascii="Arial" w:hAnsi="Arial" w:cs="Arial"/>
          <w:b/>
          <w:sz w:val="32"/>
        </w:rPr>
        <w:t xml:space="preserve"> </w:t>
      </w:r>
      <w:r w:rsidR="00B31FE4">
        <w:rPr>
          <w:rFonts w:ascii="Arial" w:hAnsi="Arial" w:cs="Arial"/>
          <w:b/>
          <w:sz w:val="32"/>
        </w:rPr>
        <w:t xml:space="preserve">- </w:t>
      </w:r>
      <w:r w:rsidR="00B457BC">
        <w:rPr>
          <w:rFonts w:ascii="Arial" w:hAnsi="Arial" w:cs="Arial"/>
          <w:b/>
          <w:sz w:val="32"/>
        </w:rPr>
        <w:t>DOKUMENTACE STAVEBNÍHO OBJEKT</w:t>
      </w:r>
      <w:r w:rsidR="008712C7">
        <w:rPr>
          <w:rFonts w:ascii="Arial" w:hAnsi="Arial" w:cs="Arial"/>
          <w:b/>
          <w:sz w:val="32"/>
        </w:rPr>
        <w:t>U</w:t>
      </w:r>
    </w:p>
    <w:p w14:paraId="3FB9DAA0" w14:textId="65DFD976" w:rsidR="00C33A84" w:rsidRPr="00B457BC" w:rsidRDefault="00360A72" w:rsidP="00360A72">
      <w:pPr>
        <w:spacing w:before="120"/>
        <w:jc w:val="center"/>
        <w:rPr>
          <w:rFonts w:ascii="Arial" w:hAnsi="Arial" w:cs="Arial"/>
          <w:b/>
          <w:sz w:val="24"/>
          <w:szCs w:val="24"/>
        </w:rPr>
      </w:pPr>
      <w:r w:rsidRPr="00B457BC">
        <w:rPr>
          <w:rFonts w:ascii="Arial" w:hAnsi="Arial" w:cs="Arial"/>
          <w:b/>
          <w:sz w:val="24"/>
          <w:szCs w:val="24"/>
        </w:rPr>
        <w:t xml:space="preserve"> </w:t>
      </w:r>
      <w:r w:rsidR="00C33A84" w:rsidRPr="00B457BC">
        <w:rPr>
          <w:rFonts w:ascii="Arial" w:hAnsi="Arial" w:cs="Arial"/>
          <w:b/>
          <w:sz w:val="24"/>
          <w:szCs w:val="24"/>
        </w:rPr>
        <w:t>TECHNICKÁ ZPRÁVA</w:t>
      </w:r>
    </w:p>
    <w:p w14:paraId="71C4CAB2" w14:textId="77777777" w:rsidR="00595D86" w:rsidRPr="00B457BC" w:rsidRDefault="00595D86" w:rsidP="00C33A84">
      <w:pPr>
        <w:jc w:val="center"/>
        <w:rPr>
          <w:rFonts w:ascii="Arial" w:hAnsi="Arial" w:cs="Arial"/>
          <w:sz w:val="24"/>
          <w:szCs w:val="24"/>
        </w:rPr>
      </w:pPr>
    </w:p>
    <w:p w14:paraId="5804F5A1" w14:textId="64A6E5A5" w:rsidR="00C33A84" w:rsidRPr="00B457BC" w:rsidRDefault="00C33A84" w:rsidP="00C33A84">
      <w:pPr>
        <w:jc w:val="center"/>
        <w:rPr>
          <w:rFonts w:ascii="Arial" w:hAnsi="Arial" w:cs="Arial"/>
          <w:sz w:val="24"/>
          <w:szCs w:val="24"/>
        </w:rPr>
      </w:pPr>
      <w:r w:rsidRPr="00B457BC">
        <w:rPr>
          <w:rFonts w:ascii="Arial" w:hAnsi="Arial" w:cs="Arial"/>
          <w:sz w:val="24"/>
          <w:szCs w:val="24"/>
        </w:rPr>
        <w:t>DPS</w:t>
      </w:r>
    </w:p>
    <w:p w14:paraId="51500298" w14:textId="77777777" w:rsidR="00C33A84" w:rsidRPr="00B457BC" w:rsidRDefault="00C33A84" w:rsidP="00C33A84">
      <w:pPr>
        <w:jc w:val="center"/>
        <w:rPr>
          <w:rFonts w:ascii="Arial" w:hAnsi="Arial" w:cs="Arial"/>
          <w:b/>
          <w:sz w:val="24"/>
          <w:szCs w:val="24"/>
        </w:rPr>
      </w:pPr>
    </w:p>
    <w:p w14:paraId="33E99F91" w14:textId="40040E3C" w:rsidR="00595D86" w:rsidRPr="00B457BC" w:rsidRDefault="00595D86" w:rsidP="00C33A84">
      <w:pPr>
        <w:jc w:val="center"/>
        <w:rPr>
          <w:rFonts w:ascii="Arial" w:hAnsi="Arial" w:cs="Arial"/>
          <w:sz w:val="24"/>
          <w:szCs w:val="24"/>
        </w:rPr>
      </w:pPr>
      <w:r w:rsidRPr="00B457BC">
        <w:rPr>
          <w:rFonts w:ascii="Arial" w:hAnsi="Arial" w:cs="Arial"/>
          <w:sz w:val="24"/>
          <w:szCs w:val="24"/>
        </w:rPr>
        <w:t xml:space="preserve">Rekonstrukce topného kanálu z VS </w:t>
      </w:r>
      <w:r w:rsidR="008712C7">
        <w:rPr>
          <w:rFonts w:ascii="Arial" w:hAnsi="Arial" w:cs="Arial"/>
          <w:sz w:val="24"/>
          <w:szCs w:val="24"/>
        </w:rPr>
        <w:t>803</w:t>
      </w:r>
    </w:p>
    <w:p w14:paraId="05806AA6" w14:textId="3A9D7C3E" w:rsidR="00C33A84" w:rsidRPr="00B457BC" w:rsidRDefault="00595D86" w:rsidP="00595D86">
      <w:pPr>
        <w:spacing w:before="120"/>
        <w:jc w:val="center"/>
        <w:rPr>
          <w:rFonts w:ascii="Arial" w:hAnsi="Arial" w:cs="Arial"/>
          <w:sz w:val="24"/>
          <w:szCs w:val="24"/>
        </w:rPr>
      </w:pPr>
      <w:r w:rsidRPr="00B457BC">
        <w:rPr>
          <w:rFonts w:ascii="Arial" w:hAnsi="Arial" w:cs="Arial"/>
          <w:sz w:val="24"/>
          <w:szCs w:val="24"/>
        </w:rPr>
        <w:t>ÚT (</w:t>
      </w:r>
      <w:r w:rsidR="008712C7" w:rsidRPr="008712C7">
        <w:rPr>
          <w:rFonts w:ascii="Arial" w:hAnsi="Arial" w:cs="Arial"/>
          <w:sz w:val="24"/>
          <w:szCs w:val="24"/>
        </w:rPr>
        <w:t>komplex KAHAN)</w:t>
      </w:r>
    </w:p>
    <w:p w14:paraId="2A880539" w14:textId="77777777" w:rsidR="00C33A84" w:rsidRPr="00B457BC" w:rsidRDefault="00C33A84" w:rsidP="00C33A84">
      <w:pPr>
        <w:jc w:val="center"/>
        <w:rPr>
          <w:rFonts w:ascii="Arial" w:hAnsi="Arial" w:cs="Arial"/>
          <w:b/>
          <w:sz w:val="24"/>
          <w:szCs w:val="24"/>
        </w:rPr>
      </w:pPr>
    </w:p>
    <w:p w14:paraId="3F3D27E9" w14:textId="77777777" w:rsidR="00C33A84" w:rsidRPr="00B457BC" w:rsidRDefault="00C33A84" w:rsidP="00C33A84">
      <w:pPr>
        <w:pStyle w:val="Vkresy"/>
        <w:rPr>
          <w:rFonts w:cs="Arial"/>
          <w:b/>
          <w:color w:val="auto"/>
          <w:szCs w:val="24"/>
        </w:rPr>
      </w:pPr>
      <w:r w:rsidRPr="00B457BC">
        <w:rPr>
          <w:rFonts w:cs="Arial"/>
          <w:b/>
          <w:color w:val="auto"/>
          <w:szCs w:val="24"/>
          <w:lang w:val="cs-CZ"/>
        </w:rPr>
        <w:t>Obsah</w:t>
      </w:r>
      <w:r w:rsidRPr="00B457BC">
        <w:rPr>
          <w:rFonts w:cs="Arial"/>
          <w:b/>
          <w:color w:val="auto"/>
          <w:szCs w:val="24"/>
        </w:rPr>
        <w:t>:</w:t>
      </w:r>
      <w:r w:rsidRPr="00B457BC">
        <w:rPr>
          <w:rFonts w:cs="Arial"/>
          <w:b/>
          <w:color w:val="auto"/>
          <w:szCs w:val="24"/>
        </w:rPr>
        <w:tab/>
      </w:r>
      <w:r w:rsidRPr="00B457BC">
        <w:rPr>
          <w:rFonts w:cs="Arial"/>
          <w:b/>
          <w:color w:val="auto"/>
          <w:szCs w:val="24"/>
        </w:rPr>
        <w:tab/>
      </w:r>
      <w:r w:rsidRPr="00B457BC">
        <w:rPr>
          <w:rFonts w:cs="Arial"/>
          <w:b/>
          <w:color w:val="auto"/>
          <w:szCs w:val="24"/>
        </w:rPr>
        <w:tab/>
        <w:t xml:space="preserve">    </w:t>
      </w:r>
      <w:r w:rsidRPr="00B457BC">
        <w:rPr>
          <w:rFonts w:cs="Arial"/>
          <w:b/>
          <w:color w:val="auto"/>
          <w:szCs w:val="24"/>
          <w:lang w:val="cs-CZ"/>
        </w:rPr>
        <w:t>strana</w:t>
      </w:r>
      <w:r w:rsidRPr="00B457BC">
        <w:rPr>
          <w:rFonts w:cs="Arial"/>
          <w:b/>
          <w:color w:val="auto"/>
          <w:szCs w:val="24"/>
        </w:rPr>
        <w:t>:</w:t>
      </w:r>
    </w:p>
    <w:sdt>
      <w:sdtPr>
        <w:rPr>
          <w:rFonts w:ascii="Arial" w:hAnsi="Arial" w:cs="Arial"/>
          <w:b w:val="0"/>
          <w:bCs w:val="0"/>
          <w:snapToGrid w:val="0"/>
          <w:color w:val="auto"/>
          <w:sz w:val="24"/>
          <w:szCs w:val="24"/>
          <w:lang w:eastAsia="cs-CZ"/>
        </w:rPr>
        <w:id w:val="36937200"/>
        <w:docPartObj>
          <w:docPartGallery w:val="Table of Contents"/>
          <w:docPartUnique/>
        </w:docPartObj>
      </w:sdtPr>
      <w:sdtEndPr>
        <w:rPr>
          <w:snapToGrid/>
          <w:lang w:eastAsia="ar-SA"/>
        </w:rPr>
      </w:sdtEndPr>
      <w:sdtContent>
        <w:p w14:paraId="2830E512" w14:textId="77777777" w:rsidR="00C33A84" w:rsidRPr="00B457BC" w:rsidRDefault="00C33A84" w:rsidP="005074DF">
          <w:pPr>
            <w:pStyle w:val="Nadpisobsahu"/>
            <w:spacing w:before="0"/>
            <w:rPr>
              <w:rFonts w:ascii="Arial" w:hAnsi="Arial" w:cs="Arial"/>
              <w:color w:val="auto"/>
              <w:sz w:val="24"/>
              <w:szCs w:val="24"/>
            </w:rPr>
          </w:pPr>
        </w:p>
        <w:p w14:paraId="12C70511" w14:textId="08624178" w:rsidR="00B31FE4" w:rsidRDefault="00C33A84" w:rsidP="00B31FE4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r w:rsidRPr="00B457BC">
            <w:rPr>
              <w:szCs w:val="24"/>
            </w:rPr>
            <w:fldChar w:fldCharType="begin"/>
          </w:r>
          <w:r w:rsidRPr="00B457BC">
            <w:rPr>
              <w:szCs w:val="24"/>
            </w:rPr>
            <w:instrText xml:space="preserve"> TOC \o "1-3" \h \z \u </w:instrText>
          </w:r>
          <w:r w:rsidRPr="00B457BC">
            <w:rPr>
              <w:szCs w:val="24"/>
            </w:rPr>
            <w:fldChar w:fldCharType="separate"/>
          </w:r>
          <w:hyperlink w:anchor="_Toc57574397" w:history="1">
            <w:r w:rsidR="00B31FE4" w:rsidRPr="001A7BA1">
              <w:rPr>
                <w:rStyle w:val="Hypertextovodkaz"/>
                <w:rFonts w:cs="Arial"/>
              </w:rPr>
              <w:t>D.1.1 Architektonické a stavebně technické řešení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_Toc57574397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2</w:t>
            </w:r>
            <w:r w:rsidR="00B31FE4">
              <w:rPr>
                <w:webHidden/>
              </w:rPr>
              <w:fldChar w:fldCharType="end"/>
            </w:r>
          </w:hyperlink>
        </w:p>
        <w:p w14:paraId="781A08C8" w14:textId="3F5BE6CC" w:rsidR="00B31FE4" w:rsidRDefault="00130D22" w:rsidP="00B31FE4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574398" w:history="1">
            <w:r w:rsidR="00B31FE4" w:rsidRPr="001A7BA1">
              <w:rPr>
                <w:rStyle w:val="Hypertextovodkaz"/>
                <w:rFonts w:cs="Arial"/>
              </w:rPr>
              <w:t>D.1.2 Stavebně konstrukční část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_Toc57574398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2</w:t>
            </w:r>
            <w:r w:rsidR="00B31FE4">
              <w:rPr>
                <w:webHidden/>
              </w:rPr>
              <w:fldChar w:fldCharType="end"/>
            </w:r>
          </w:hyperlink>
        </w:p>
        <w:p w14:paraId="19CFD5EC" w14:textId="69B076D4" w:rsidR="00B31FE4" w:rsidRDefault="00130D22" w:rsidP="00B31FE4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574399" w:history="1">
            <w:r w:rsidR="00B31FE4" w:rsidRPr="001A7BA1">
              <w:rPr>
                <w:rStyle w:val="Hypertextovodkaz"/>
                <w:rFonts w:cs="Arial"/>
              </w:rPr>
              <w:t>a) Zemní práce - výkopy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_Toc57574399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2</w:t>
            </w:r>
            <w:r w:rsidR="00B31FE4">
              <w:rPr>
                <w:webHidden/>
              </w:rPr>
              <w:fldChar w:fldCharType="end"/>
            </w:r>
          </w:hyperlink>
        </w:p>
        <w:p w14:paraId="554E7C8D" w14:textId="0EC4B5FC" w:rsidR="00B31FE4" w:rsidRDefault="00130D22" w:rsidP="00B31FE4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574400" w:history="1">
            <w:r w:rsidR="00B31FE4" w:rsidRPr="001A7BA1">
              <w:rPr>
                <w:rStyle w:val="Hypertextovodkaz"/>
                <w:rFonts w:cs="Arial"/>
              </w:rPr>
              <w:t>b) Demolice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_Toc57574400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2</w:t>
            </w:r>
            <w:r w:rsidR="00B31FE4">
              <w:rPr>
                <w:webHidden/>
              </w:rPr>
              <w:fldChar w:fldCharType="end"/>
            </w:r>
          </w:hyperlink>
        </w:p>
        <w:p w14:paraId="3F0D0171" w14:textId="6A69EBFE" w:rsidR="00B31FE4" w:rsidRDefault="00130D22" w:rsidP="00B31FE4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574401" w:history="1">
            <w:r w:rsidR="00B31FE4" w:rsidRPr="001A7BA1">
              <w:rPr>
                <w:rStyle w:val="Hypertextovodkaz"/>
                <w:rFonts w:cs="Arial"/>
              </w:rPr>
              <w:t>c) Úklid TK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_Toc57574401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2</w:t>
            </w:r>
            <w:r w:rsidR="00B31FE4">
              <w:rPr>
                <w:webHidden/>
              </w:rPr>
              <w:fldChar w:fldCharType="end"/>
            </w:r>
          </w:hyperlink>
        </w:p>
        <w:p w14:paraId="70FD2C2E" w14:textId="34DF1528" w:rsidR="00B31FE4" w:rsidRDefault="00130D22" w:rsidP="00B31FE4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574402" w:history="1">
            <w:r w:rsidR="00B31FE4" w:rsidRPr="001A7BA1">
              <w:rPr>
                <w:rStyle w:val="Hypertextovodkaz"/>
                <w:rFonts w:cs="Arial"/>
              </w:rPr>
              <w:t>d) Stavební úpravy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_Toc57574402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3</w:t>
            </w:r>
            <w:r w:rsidR="00B31FE4">
              <w:rPr>
                <w:webHidden/>
              </w:rPr>
              <w:fldChar w:fldCharType="end"/>
            </w:r>
          </w:hyperlink>
        </w:p>
        <w:p w14:paraId="3B94E2A3" w14:textId="45E5D251" w:rsidR="00B31FE4" w:rsidRDefault="00130D22" w:rsidP="00B31FE4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574403" w:history="1">
            <w:r w:rsidR="00B31FE4" w:rsidRPr="001A7BA1">
              <w:rPr>
                <w:rStyle w:val="Hypertextovodkaz"/>
                <w:rFonts w:cs="Arial"/>
              </w:rPr>
              <w:t>e) Konečné terénní úpravy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_Toc57574403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3</w:t>
            </w:r>
            <w:r w:rsidR="00B31FE4">
              <w:rPr>
                <w:webHidden/>
              </w:rPr>
              <w:fldChar w:fldCharType="end"/>
            </w:r>
          </w:hyperlink>
        </w:p>
        <w:p w14:paraId="59C75FDB" w14:textId="04F566E2" w:rsidR="00B31FE4" w:rsidRDefault="00130D22" w:rsidP="00B31FE4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574404" w:history="1">
            <w:r w:rsidR="00B31FE4" w:rsidRPr="001A7BA1">
              <w:rPr>
                <w:rStyle w:val="Hypertextovodkaz"/>
                <w:rFonts w:cs="Arial"/>
              </w:rPr>
              <w:t>f) Ochrana zdraví a bezpečnost při práci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_Toc57574404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3</w:t>
            </w:r>
            <w:r w:rsidR="00B31FE4">
              <w:rPr>
                <w:webHidden/>
              </w:rPr>
              <w:fldChar w:fldCharType="end"/>
            </w:r>
          </w:hyperlink>
        </w:p>
        <w:p w14:paraId="50B529D4" w14:textId="75622B51" w:rsidR="00B31FE4" w:rsidRDefault="00130D22" w:rsidP="00B31FE4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574405" w:history="1">
            <w:r w:rsidR="00B31FE4" w:rsidRPr="001A7BA1">
              <w:rPr>
                <w:rStyle w:val="Hypertextovodkaz"/>
                <w:rFonts w:cs="Arial"/>
              </w:rPr>
              <w:t>D.1.3  Požárně bezpečnostní řešení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_Toc57574405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3</w:t>
            </w:r>
            <w:r w:rsidR="00B31FE4">
              <w:rPr>
                <w:webHidden/>
              </w:rPr>
              <w:fldChar w:fldCharType="end"/>
            </w:r>
          </w:hyperlink>
        </w:p>
        <w:p w14:paraId="5112789D" w14:textId="7CC49F09" w:rsidR="00B31FE4" w:rsidRDefault="00130D22" w:rsidP="00B31FE4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574406" w:history="1">
            <w:r w:rsidR="00B31FE4" w:rsidRPr="001A7BA1">
              <w:rPr>
                <w:rStyle w:val="Hypertextovodkaz"/>
                <w:rFonts w:cs="Arial"/>
              </w:rPr>
              <w:t>D.1.4. Technika prostředí staveb</w:t>
            </w:r>
            <w:r w:rsidR="00B31FE4">
              <w:rPr>
                <w:webHidden/>
              </w:rPr>
              <w:tab/>
            </w:r>
            <w:r w:rsidR="00B31FE4">
              <w:rPr>
                <w:webHidden/>
              </w:rPr>
              <w:fldChar w:fldCharType="begin"/>
            </w:r>
            <w:r w:rsidR="00B31FE4">
              <w:rPr>
                <w:webHidden/>
              </w:rPr>
              <w:instrText xml:space="preserve"> PAGEREF _Toc57574406 \h </w:instrText>
            </w:r>
            <w:r w:rsidR="00B31FE4">
              <w:rPr>
                <w:webHidden/>
              </w:rPr>
            </w:r>
            <w:r w:rsidR="00B31FE4">
              <w:rPr>
                <w:webHidden/>
              </w:rPr>
              <w:fldChar w:fldCharType="separate"/>
            </w:r>
            <w:r w:rsidR="00B31FE4">
              <w:rPr>
                <w:webHidden/>
              </w:rPr>
              <w:t>3</w:t>
            </w:r>
            <w:r w:rsidR="00B31FE4">
              <w:rPr>
                <w:webHidden/>
              </w:rPr>
              <w:fldChar w:fldCharType="end"/>
            </w:r>
          </w:hyperlink>
        </w:p>
        <w:p w14:paraId="2044684E" w14:textId="4CAA0DA1" w:rsidR="00C33A84" w:rsidRPr="00B457BC" w:rsidRDefault="00C33A84" w:rsidP="00410D18">
          <w:pPr>
            <w:tabs>
              <w:tab w:val="left" w:pos="0"/>
              <w:tab w:val="right" w:pos="9069"/>
            </w:tabs>
            <w:spacing w:line="300" w:lineRule="exact"/>
            <w:jc w:val="both"/>
            <w:rPr>
              <w:rFonts w:ascii="Arial" w:hAnsi="Arial" w:cs="Arial"/>
              <w:sz w:val="24"/>
              <w:szCs w:val="24"/>
            </w:rPr>
          </w:pPr>
          <w:r w:rsidRPr="00B457BC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sdtContent>
    </w:sdt>
    <w:p w14:paraId="2A5A62F8" w14:textId="67C688FC" w:rsidR="00C33A84" w:rsidRDefault="00C33A84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46821918" w14:textId="080976A1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6E18A7D9" w14:textId="4D0B41EC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43ECD194" w14:textId="451CB26F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78F638D1" w14:textId="22A7ACC8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159C41C3" w14:textId="558DB99C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391678A7" w14:textId="1A12F9E6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6509B0AA" w14:textId="772928C4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010DF14D" w14:textId="7493D0C9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65BDABC6" w14:textId="72513046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2FB5E877" w14:textId="53E2A5B4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38FBD1A4" w14:textId="73633D0B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4129D6EB" w14:textId="2128386A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1F09037E" w14:textId="1488ABB8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5A307055" w14:textId="27AF5403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0C36AFE4" w14:textId="142D16D5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20D1A15A" w14:textId="0F34300C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6023F4A2" w14:textId="11272432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25A43C47" w14:textId="62B38E75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1D6CFC8B" w14:textId="148C60C0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68687313" w14:textId="1A925FB1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7C6DBB59" w14:textId="2D2B4F82" w:rsidR="00B457BC" w:rsidRDefault="00B457BC" w:rsidP="00C33A84">
      <w:pPr>
        <w:tabs>
          <w:tab w:val="left" w:pos="0"/>
          <w:tab w:val="right" w:pos="9069"/>
        </w:tabs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68613708" w14:textId="54805330" w:rsidR="00EB647C" w:rsidRPr="00B457BC" w:rsidRDefault="00B457BC" w:rsidP="00B457BC">
      <w:pPr>
        <w:pStyle w:val="Nadpis1"/>
        <w:spacing w:line="260" w:lineRule="exact"/>
        <w:ind w:firstLine="567"/>
        <w:rPr>
          <w:rFonts w:ascii="Arial" w:hAnsi="Arial" w:cs="Arial"/>
          <w:szCs w:val="24"/>
        </w:rPr>
      </w:pPr>
      <w:bookmarkStart w:id="0" w:name="_Toc57574397"/>
      <w:r w:rsidRPr="00B457BC">
        <w:rPr>
          <w:rFonts w:ascii="Arial" w:hAnsi="Arial" w:cs="Arial"/>
          <w:szCs w:val="24"/>
        </w:rPr>
        <w:lastRenderedPageBreak/>
        <w:t>D.1.1</w:t>
      </w:r>
      <w:r w:rsidR="00C33A84" w:rsidRPr="00B457BC">
        <w:rPr>
          <w:rFonts w:ascii="Arial" w:hAnsi="Arial" w:cs="Arial"/>
          <w:szCs w:val="24"/>
        </w:rPr>
        <w:t xml:space="preserve"> </w:t>
      </w:r>
      <w:r w:rsidRPr="00B457BC">
        <w:rPr>
          <w:rFonts w:ascii="Arial" w:hAnsi="Arial" w:cs="Arial"/>
          <w:szCs w:val="24"/>
        </w:rPr>
        <w:t>Architektonické a stavebně technické řešení</w:t>
      </w:r>
      <w:bookmarkEnd w:id="0"/>
    </w:p>
    <w:p w14:paraId="0F61CAC9" w14:textId="0379859B" w:rsidR="00B457BC" w:rsidRPr="00B457BC" w:rsidRDefault="00B457BC" w:rsidP="00B457BC">
      <w:pPr>
        <w:pStyle w:val="Nadpis1"/>
        <w:numPr>
          <w:ilvl w:val="0"/>
          <w:numId w:val="0"/>
        </w:numPr>
        <w:tabs>
          <w:tab w:val="num" w:pos="0"/>
        </w:tabs>
        <w:ind w:left="352" w:firstLine="567"/>
        <w:rPr>
          <w:rFonts w:ascii="Arial" w:hAnsi="Arial" w:cs="Arial"/>
          <w:szCs w:val="24"/>
          <w:u w:val="single"/>
        </w:rPr>
      </w:pPr>
    </w:p>
    <w:p w14:paraId="66927A95" w14:textId="32B9B0D1" w:rsidR="00F07ECD" w:rsidRDefault="00B457BC" w:rsidP="00B457BC">
      <w:pPr>
        <w:tabs>
          <w:tab w:val="num" w:pos="0"/>
          <w:tab w:val="left" w:pos="567"/>
        </w:tabs>
        <w:spacing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457BC">
        <w:rPr>
          <w:rFonts w:ascii="Arial" w:hAnsi="Arial" w:cs="Arial"/>
          <w:bCs/>
          <w:sz w:val="24"/>
          <w:szCs w:val="24"/>
        </w:rPr>
        <w:t>Projektová dokumentace řeší rekonstrukci stávajících rozvodů ústředního vytápěn</w:t>
      </w:r>
      <w:r w:rsidR="00F07ECD">
        <w:rPr>
          <w:rFonts w:ascii="Arial" w:hAnsi="Arial" w:cs="Arial"/>
          <w:bCs/>
          <w:sz w:val="24"/>
          <w:szCs w:val="24"/>
        </w:rPr>
        <w:t xml:space="preserve">í </w:t>
      </w:r>
      <w:r w:rsidR="00F07ECD" w:rsidRPr="00F07ECD">
        <w:rPr>
          <w:rFonts w:ascii="Arial" w:hAnsi="Arial" w:cs="Arial"/>
          <w:bCs/>
          <w:sz w:val="24"/>
          <w:szCs w:val="24"/>
        </w:rPr>
        <w:t>(ÚT-P přívod a ÚT-Z zpátečka)</w:t>
      </w:r>
      <w:r w:rsidR="00F07ECD">
        <w:rPr>
          <w:rFonts w:ascii="Arial" w:hAnsi="Arial" w:cs="Arial"/>
          <w:bCs/>
          <w:sz w:val="24"/>
          <w:szCs w:val="24"/>
        </w:rPr>
        <w:t>,</w:t>
      </w:r>
      <w:r w:rsidRPr="00B457BC">
        <w:rPr>
          <w:rFonts w:ascii="Arial" w:hAnsi="Arial" w:cs="Arial"/>
          <w:bCs/>
          <w:sz w:val="24"/>
          <w:szCs w:val="24"/>
        </w:rPr>
        <w:t xml:space="preserve"> které jsou uložené v prů</w:t>
      </w:r>
      <w:r w:rsidR="00F07ECD">
        <w:rPr>
          <w:rFonts w:ascii="Arial" w:hAnsi="Arial" w:cs="Arial"/>
          <w:bCs/>
          <w:sz w:val="24"/>
          <w:szCs w:val="24"/>
        </w:rPr>
        <w:t>chozím</w:t>
      </w:r>
      <w:r w:rsidRPr="00B457BC">
        <w:rPr>
          <w:rFonts w:ascii="Arial" w:hAnsi="Arial" w:cs="Arial"/>
          <w:bCs/>
          <w:sz w:val="24"/>
          <w:szCs w:val="24"/>
        </w:rPr>
        <w:t xml:space="preserve"> topném kanál</w:t>
      </w:r>
      <w:r w:rsidR="00F07ECD">
        <w:rPr>
          <w:rFonts w:ascii="Arial" w:hAnsi="Arial" w:cs="Arial"/>
          <w:bCs/>
          <w:sz w:val="24"/>
          <w:szCs w:val="24"/>
        </w:rPr>
        <w:t>u.</w:t>
      </w:r>
      <w:r w:rsidR="00F07ECD" w:rsidRPr="00F07ECD">
        <w:t xml:space="preserve"> </w:t>
      </w:r>
      <w:r w:rsidR="00F07ECD" w:rsidRPr="00F07ECD">
        <w:rPr>
          <w:rFonts w:ascii="Arial" w:hAnsi="Arial" w:cs="Arial"/>
          <w:bCs/>
          <w:sz w:val="24"/>
          <w:szCs w:val="24"/>
        </w:rPr>
        <w:t>Stávající dožité ocelové potrubí topné vody bude nahrazeno za nové klasické potrubí s izolací. Potrubí vedené v nejnižším místě průchozího topného kanálu (pod komunikací - průjezd) bude nahrazeno za předizolované potrubí</w:t>
      </w:r>
      <w:r w:rsidR="00F07ECD">
        <w:rPr>
          <w:rFonts w:ascii="Arial" w:hAnsi="Arial" w:cs="Arial"/>
          <w:bCs/>
          <w:sz w:val="24"/>
          <w:szCs w:val="24"/>
        </w:rPr>
        <w:t xml:space="preserve"> (délka cca 11 m)</w:t>
      </w:r>
      <w:r w:rsidR="00F07ECD" w:rsidRPr="00F07ECD">
        <w:rPr>
          <w:rFonts w:ascii="Arial" w:hAnsi="Arial" w:cs="Arial"/>
          <w:bCs/>
          <w:sz w:val="24"/>
          <w:szCs w:val="24"/>
        </w:rPr>
        <w:t>.</w:t>
      </w:r>
      <w:r w:rsidR="00F07ECD">
        <w:rPr>
          <w:rFonts w:ascii="Arial" w:hAnsi="Arial" w:cs="Arial"/>
          <w:bCs/>
          <w:sz w:val="24"/>
          <w:szCs w:val="24"/>
        </w:rPr>
        <w:t xml:space="preserve"> </w:t>
      </w:r>
    </w:p>
    <w:p w14:paraId="1C68752E" w14:textId="31F18D95" w:rsidR="00442723" w:rsidRDefault="00B457BC" w:rsidP="003F1F1E">
      <w:pPr>
        <w:tabs>
          <w:tab w:val="num" w:pos="0"/>
          <w:tab w:val="left" w:pos="567"/>
        </w:tabs>
        <w:spacing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457BC">
        <w:rPr>
          <w:rFonts w:ascii="Arial" w:hAnsi="Arial" w:cs="Arial"/>
          <w:bCs/>
          <w:sz w:val="24"/>
          <w:szCs w:val="24"/>
        </w:rPr>
        <w:t xml:space="preserve">Stavba se nachází na území města Mostu </w:t>
      </w:r>
      <w:r w:rsidR="00F07ECD">
        <w:rPr>
          <w:rFonts w:ascii="Arial" w:hAnsi="Arial" w:cs="Arial"/>
          <w:bCs/>
          <w:sz w:val="24"/>
          <w:szCs w:val="24"/>
        </w:rPr>
        <w:t>pod komplexem KAHAN</w:t>
      </w:r>
      <w:r w:rsidR="003F1F1E">
        <w:rPr>
          <w:rFonts w:ascii="Arial" w:hAnsi="Arial" w:cs="Arial"/>
          <w:bCs/>
          <w:sz w:val="24"/>
          <w:szCs w:val="24"/>
        </w:rPr>
        <w:t xml:space="preserve"> (ul. Kpt. Jaroše a ul. Lipová)</w:t>
      </w:r>
      <w:r w:rsidR="00085227">
        <w:rPr>
          <w:rFonts w:ascii="Arial" w:hAnsi="Arial" w:cs="Arial"/>
          <w:bCs/>
          <w:sz w:val="24"/>
          <w:szCs w:val="24"/>
        </w:rPr>
        <w:t xml:space="preserve">. </w:t>
      </w:r>
      <w:r w:rsidRPr="00B457BC">
        <w:rPr>
          <w:rFonts w:ascii="Arial" w:hAnsi="Arial" w:cs="Arial"/>
          <w:bCs/>
          <w:sz w:val="24"/>
          <w:szCs w:val="24"/>
        </w:rPr>
        <w:t xml:space="preserve">Trasa rekonstrukce </w:t>
      </w:r>
      <w:r w:rsidR="00442723">
        <w:rPr>
          <w:rFonts w:ascii="Arial" w:hAnsi="Arial" w:cs="Arial"/>
          <w:bCs/>
          <w:sz w:val="24"/>
          <w:szCs w:val="24"/>
        </w:rPr>
        <w:t xml:space="preserve">rozvodů </w:t>
      </w:r>
      <w:r w:rsidRPr="00B457BC">
        <w:rPr>
          <w:rFonts w:ascii="Arial" w:hAnsi="Arial" w:cs="Arial"/>
          <w:bCs/>
          <w:sz w:val="24"/>
          <w:szCs w:val="24"/>
        </w:rPr>
        <w:t xml:space="preserve">o celkové délce cca </w:t>
      </w:r>
      <w:r w:rsidR="003F1F1E">
        <w:rPr>
          <w:rFonts w:ascii="Arial" w:hAnsi="Arial" w:cs="Arial"/>
          <w:bCs/>
          <w:sz w:val="24"/>
          <w:szCs w:val="24"/>
        </w:rPr>
        <w:t>195</w:t>
      </w:r>
      <w:r w:rsidR="00442723">
        <w:rPr>
          <w:rFonts w:ascii="Arial" w:hAnsi="Arial" w:cs="Arial"/>
          <w:bCs/>
          <w:sz w:val="24"/>
          <w:szCs w:val="24"/>
        </w:rPr>
        <w:t xml:space="preserve"> (vedení v</w:t>
      </w:r>
      <w:r w:rsidR="003F1F1E">
        <w:rPr>
          <w:rFonts w:ascii="Arial" w:hAnsi="Arial" w:cs="Arial"/>
          <w:bCs/>
          <w:sz w:val="24"/>
          <w:szCs w:val="24"/>
        </w:rPr>
        <w:t xml:space="preserve"> průchozím </w:t>
      </w:r>
      <w:r w:rsidR="00442723">
        <w:rPr>
          <w:rFonts w:ascii="Arial" w:hAnsi="Arial" w:cs="Arial"/>
          <w:bCs/>
          <w:sz w:val="24"/>
          <w:szCs w:val="24"/>
        </w:rPr>
        <w:t xml:space="preserve">TK) </w:t>
      </w:r>
      <w:r w:rsidRPr="00B457BC">
        <w:rPr>
          <w:rFonts w:ascii="Arial" w:hAnsi="Arial" w:cs="Arial"/>
          <w:bCs/>
          <w:sz w:val="24"/>
          <w:szCs w:val="24"/>
        </w:rPr>
        <w:t>začíná v</w:t>
      </w:r>
      <w:r w:rsidR="003F1F1E">
        <w:rPr>
          <w:rFonts w:ascii="Arial" w:hAnsi="Arial" w:cs="Arial"/>
          <w:bCs/>
          <w:sz w:val="24"/>
          <w:szCs w:val="24"/>
        </w:rPr>
        <w:t xml:space="preserve"> technické galerii T.G.9 (hlavní rozvody z VS 803). </w:t>
      </w:r>
      <w:r w:rsidRPr="00B457BC">
        <w:rPr>
          <w:rFonts w:ascii="Arial" w:hAnsi="Arial" w:cs="Arial"/>
          <w:bCs/>
          <w:sz w:val="24"/>
          <w:szCs w:val="24"/>
        </w:rPr>
        <w:t xml:space="preserve">Odtud je potrubí </w:t>
      </w:r>
      <w:r w:rsidR="003F1F1E">
        <w:rPr>
          <w:rFonts w:ascii="Arial" w:hAnsi="Arial" w:cs="Arial"/>
          <w:bCs/>
          <w:sz w:val="24"/>
          <w:szCs w:val="24"/>
        </w:rPr>
        <w:t xml:space="preserve">topné vody zavedeno </w:t>
      </w:r>
      <w:r w:rsidR="00442723">
        <w:rPr>
          <w:rFonts w:ascii="Arial" w:hAnsi="Arial" w:cs="Arial"/>
          <w:bCs/>
          <w:sz w:val="24"/>
          <w:szCs w:val="24"/>
        </w:rPr>
        <w:t xml:space="preserve">do </w:t>
      </w:r>
      <w:r w:rsidR="003F1F1E">
        <w:rPr>
          <w:rFonts w:ascii="Arial" w:hAnsi="Arial" w:cs="Arial"/>
          <w:bCs/>
          <w:sz w:val="24"/>
          <w:szCs w:val="24"/>
        </w:rPr>
        <w:t>topného kanálu komplex KAHAN,</w:t>
      </w:r>
      <w:r w:rsidR="00442723">
        <w:rPr>
          <w:rFonts w:ascii="Arial" w:hAnsi="Arial" w:cs="Arial"/>
          <w:bCs/>
          <w:sz w:val="24"/>
          <w:szCs w:val="24"/>
        </w:rPr>
        <w:t xml:space="preserve"> kde je </w:t>
      </w:r>
      <w:r w:rsidR="003F1F1E">
        <w:rPr>
          <w:rFonts w:ascii="Arial" w:hAnsi="Arial" w:cs="Arial"/>
          <w:bCs/>
          <w:sz w:val="24"/>
          <w:szCs w:val="24"/>
        </w:rPr>
        <w:t xml:space="preserve">rozvedeno k jednotlivým odběratelům (č.p. 805, 804, 803, 390 a 99). Hlavní sekční armatura DN100 bude umístěna na vstupu do TK Kahan. </w:t>
      </w:r>
      <w:r w:rsidR="00185FE6">
        <w:rPr>
          <w:rFonts w:ascii="Arial" w:hAnsi="Arial" w:cs="Arial"/>
          <w:bCs/>
          <w:sz w:val="24"/>
          <w:szCs w:val="24"/>
        </w:rPr>
        <w:t xml:space="preserve">Na odbočkách a přípojkách pro odběratele budou instalovány uzavírací armatury a na zpátečce vyvažovací ventily. </w:t>
      </w:r>
    </w:p>
    <w:p w14:paraId="4CBD037C" w14:textId="77777777" w:rsidR="00185FE6" w:rsidRDefault="00185FE6" w:rsidP="00B457BC">
      <w:pPr>
        <w:tabs>
          <w:tab w:val="num" w:pos="0"/>
          <w:tab w:val="left" w:pos="567"/>
        </w:tabs>
        <w:spacing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Průchozí t</w:t>
      </w:r>
      <w:r w:rsidR="00B04F3E">
        <w:rPr>
          <w:rFonts w:ascii="Arial" w:hAnsi="Arial" w:cs="Arial"/>
          <w:bCs/>
          <w:sz w:val="24"/>
          <w:szCs w:val="24"/>
        </w:rPr>
        <w:t xml:space="preserve">opný kanál </w:t>
      </w:r>
      <w:r>
        <w:rPr>
          <w:rFonts w:ascii="Arial" w:hAnsi="Arial" w:cs="Arial"/>
          <w:bCs/>
          <w:sz w:val="24"/>
          <w:szCs w:val="24"/>
        </w:rPr>
        <w:t xml:space="preserve">(světlá šířka 1850 a světlá výška 2100 mm) v technické galerii T.G.9 a průchozí topný kanál (světlá šířka 1800 a světlá výška 2100 mm) pod komplexem Kahan </w:t>
      </w:r>
      <w:r w:rsidR="00B04F3E">
        <w:rPr>
          <w:rFonts w:ascii="Arial" w:hAnsi="Arial" w:cs="Arial"/>
          <w:bCs/>
          <w:sz w:val="24"/>
          <w:szCs w:val="24"/>
        </w:rPr>
        <w:t>bud</w:t>
      </w:r>
      <w:r>
        <w:rPr>
          <w:rFonts w:ascii="Arial" w:hAnsi="Arial" w:cs="Arial"/>
          <w:bCs/>
          <w:sz w:val="24"/>
          <w:szCs w:val="24"/>
        </w:rPr>
        <w:t>ou</w:t>
      </w:r>
      <w:r w:rsidR="00B04F3E">
        <w:rPr>
          <w:rFonts w:ascii="Arial" w:hAnsi="Arial" w:cs="Arial"/>
          <w:bCs/>
          <w:sz w:val="24"/>
          <w:szCs w:val="24"/>
        </w:rPr>
        <w:t xml:space="preserve"> zachován</w:t>
      </w:r>
      <w:r>
        <w:rPr>
          <w:rFonts w:ascii="Arial" w:hAnsi="Arial" w:cs="Arial"/>
          <w:bCs/>
          <w:sz w:val="24"/>
          <w:szCs w:val="24"/>
        </w:rPr>
        <w:t>y</w:t>
      </w:r>
      <w:r w:rsidR="00B04F3E">
        <w:rPr>
          <w:rFonts w:ascii="Arial" w:hAnsi="Arial" w:cs="Arial"/>
          <w:bCs/>
          <w:sz w:val="24"/>
          <w:szCs w:val="24"/>
        </w:rPr>
        <w:t xml:space="preserve">. </w:t>
      </w:r>
    </w:p>
    <w:p w14:paraId="65E50FF4" w14:textId="2BB4B04F" w:rsidR="00185FE6" w:rsidRDefault="00185FE6" w:rsidP="00B457BC">
      <w:pPr>
        <w:tabs>
          <w:tab w:val="num" w:pos="0"/>
          <w:tab w:val="left" w:pos="567"/>
        </w:tabs>
        <w:spacing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Vstup TK z T.G.9 do TK Kahan je v současné době zazděn příčkou z cihelného zdiva z příčně děrovaných tvarovek (šířka cca 200). </w:t>
      </w:r>
    </w:p>
    <w:p w14:paraId="51115A51" w14:textId="77777777" w:rsidR="00B457BC" w:rsidRPr="00B457BC" w:rsidRDefault="00B457BC" w:rsidP="007227C2">
      <w:pPr>
        <w:tabs>
          <w:tab w:val="num" w:pos="0"/>
        </w:tabs>
        <w:spacing w:before="120"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457BC">
        <w:rPr>
          <w:rFonts w:ascii="Arial" w:hAnsi="Arial" w:cs="Arial"/>
          <w:bCs/>
          <w:sz w:val="24"/>
          <w:szCs w:val="24"/>
        </w:rPr>
        <w:t>Poloha je patrná ze situace.</w:t>
      </w:r>
    </w:p>
    <w:p w14:paraId="21C2B2A4" w14:textId="274577DC" w:rsidR="00B457BC" w:rsidRPr="00B457BC" w:rsidRDefault="00B457BC" w:rsidP="007227C2">
      <w:pPr>
        <w:tabs>
          <w:tab w:val="num" w:pos="0"/>
        </w:tabs>
        <w:spacing w:before="120"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457BC">
        <w:rPr>
          <w:rFonts w:ascii="Arial" w:hAnsi="Arial" w:cs="Arial"/>
          <w:bCs/>
          <w:sz w:val="24"/>
          <w:szCs w:val="24"/>
        </w:rPr>
        <w:t xml:space="preserve">Celkem se jedná o výměnu </w:t>
      </w:r>
      <w:r w:rsidR="00185FE6">
        <w:rPr>
          <w:rFonts w:ascii="Arial" w:hAnsi="Arial" w:cs="Arial"/>
          <w:bCs/>
          <w:sz w:val="24"/>
          <w:szCs w:val="24"/>
        </w:rPr>
        <w:t>2</w:t>
      </w:r>
      <w:r w:rsidRPr="00B457BC">
        <w:rPr>
          <w:rFonts w:ascii="Arial" w:hAnsi="Arial" w:cs="Arial"/>
          <w:bCs/>
          <w:sz w:val="24"/>
          <w:szCs w:val="24"/>
        </w:rPr>
        <w:t xml:space="preserve"> potrubí </w:t>
      </w:r>
      <w:r w:rsidR="00B04F3E">
        <w:rPr>
          <w:rFonts w:ascii="Arial" w:hAnsi="Arial" w:cs="Arial"/>
          <w:bCs/>
          <w:sz w:val="24"/>
          <w:szCs w:val="24"/>
        </w:rPr>
        <w:t>(</w:t>
      </w:r>
      <w:r w:rsidR="00675387">
        <w:rPr>
          <w:rFonts w:ascii="Arial" w:hAnsi="Arial" w:cs="Arial"/>
          <w:bCs/>
          <w:sz w:val="24"/>
          <w:szCs w:val="24"/>
        </w:rPr>
        <w:t>2x</w:t>
      </w:r>
      <w:r w:rsidR="00B04F3E">
        <w:rPr>
          <w:rFonts w:ascii="Arial" w:hAnsi="Arial" w:cs="Arial"/>
          <w:bCs/>
          <w:sz w:val="24"/>
          <w:szCs w:val="24"/>
        </w:rPr>
        <w:t xml:space="preserve">ÚT) </w:t>
      </w:r>
      <w:r w:rsidRPr="00B457BC">
        <w:rPr>
          <w:rFonts w:ascii="Arial" w:hAnsi="Arial" w:cs="Arial"/>
          <w:bCs/>
          <w:sz w:val="24"/>
          <w:szCs w:val="24"/>
        </w:rPr>
        <w:t xml:space="preserve">každé délky cca </w:t>
      </w:r>
      <w:r w:rsidR="00185FE6">
        <w:rPr>
          <w:rFonts w:ascii="Arial" w:hAnsi="Arial" w:cs="Arial"/>
          <w:bCs/>
          <w:sz w:val="24"/>
          <w:szCs w:val="24"/>
        </w:rPr>
        <w:t>195</w:t>
      </w:r>
      <w:r w:rsidRPr="00B457BC">
        <w:rPr>
          <w:rFonts w:ascii="Arial" w:hAnsi="Arial" w:cs="Arial"/>
          <w:bCs/>
          <w:sz w:val="24"/>
          <w:szCs w:val="24"/>
        </w:rPr>
        <w:t xml:space="preserve"> m.</w:t>
      </w:r>
    </w:p>
    <w:p w14:paraId="357FE9C0" w14:textId="54CD53FA" w:rsidR="00B457BC" w:rsidRDefault="00B457BC" w:rsidP="007227C2">
      <w:pPr>
        <w:tabs>
          <w:tab w:val="num" w:pos="0"/>
        </w:tabs>
        <w:spacing w:before="120"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457BC">
        <w:rPr>
          <w:rFonts w:ascii="Arial" w:hAnsi="Arial" w:cs="Arial"/>
          <w:bCs/>
          <w:sz w:val="24"/>
          <w:szCs w:val="24"/>
        </w:rPr>
        <w:t>Rozsah napojených míst rozvodů v objektech a výkonové požadavky objektů se nezmění oproti stávajícímu stavu.</w:t>
      </w:r>
    </w:p>
    <w:p w14:paraId="2BF5379E" w14:textId="263B477B" w:rsidR="007227C2" w:rsidRDefault="007227C2" w:rsidP="007227C2">
      <w:pPr>
        <w:pStyle w:val="Nadpis1"/>
        <w:spacing w:before="360" w:line="260" w:lineRule="exact"/>
        <w:ind w:firstLine="567"/>
        <w:rPr>
          <w:rFonts w:ascii="Arial" w:hAnsi="Arial" w:cs="Arial"/>
          <w:szCs w:val="24"/>
        </w:rPr>
      </w:pPr>
      <w:bookmarkStart w:id="1" w:name="_Toc57574398"/>
      <w:r w:rsidRPr="00B457BC">
        <w:rPr>
          <w:rFonts w:ascii="Arial" w:hAnsi="Arial" w:cs="Arial"/>
          <w:szCs w:val="24"/>
        </w:rPr>
        <w:t>D.1.</w:t>
      </w:r>
      <w:r>
        <w:rPr>
          <w:rFonts w:ascii="Arial" w:hAnsi="Arial" w:cs="Arial"/>
          <w:szCs w:val="24"/>
        </w:rPr>
        <w:t>2</w:t>
      </w:r>
      <w:r w:rsidRPr="00B457BC">
        <w:rPr>
          <w:rFonts w:ascii="Arial" w:hAnsi="Arial" w:cs="Arial"/>
          <w:szCs w:val="24"/>
        </w:rPr>
        <w:t xml:space="preserve"> </w:t>
      </w:r>
      <w:r w:rsidRPr="007227C2">
        <w:rPr>
          <w:rFonts w:ascii="Arial" w:hAnsi="Arial" w:cs="Arial"/>
          <w:szCs w:val="24"/>
        </w:rPr>
        <w:t>Stavebně konstrukční část</w:t>
      </w:r>
      <w:bookmarkEnd w:id="1"/>
    </w:p>
    <w:p w14:paraId="6ABFEF85" w14:textId="7C32A9CC" w:rsidR="00B457BC" w:rsidRPr="00B457BC" w:rsidRDefault="00CA71D7" w:rsidP="007227C2">
      <w:pPr>
        <w:pStyle w:val="Nadpis2"/>
        <w:numPr>
          <w:ilvl w:val="0"/>
          <w:numId w:val="0"/>
        </w:numPr>
        <w:tabs>
          <w:tab w:val="num" w:pos="0"/>
        </w:tabs>
        <w:spacing w:before="360" w:line="280" w:lineRule="exact"/>
        <w:ind w:firstLine="567"/>
        <w:rPr>
          <w:rFonts w:ascii="Arial" w:hAnsi="Arial" w:cs="Arial"/>
          <w:sz w:val="24"/>
          <w:szCs w:val="24"/>
        </w:rPr>
      </w:pPr>
      <w:bookmarkStart w:id="2" w:name="_Toc57574399"/>
      <w:r>
        <w:rPr>
          <w:rFonts w:ascii="Arial" w:hAnsi="Arial" w:cs="Arial"/>
          <w:sz w:val="24"/>
          <w:szCs w:val="24"/>
        </w:rPr>
        <w:t>a</w:t>
      </w:r>
      <w:r w:rsidR="00B457BC" w:rsidRPr="00B457BC">
        <w:rPr>
          <w:rFonts w:ascii="Arial" w:hAnsi="Arial" w:cs="Arial"/>
          <w:sz w:val="24"/>
          <w:szCs w:val="24"/>
        </w:rPr>
        <w:t>) Zemní práce - výkopy</w:t>
      </w:r>
      <w:bookmarkEnd w:id="2"/>
    </w:p>
    <w:p w14:paraId="3A2A3517" w14:textId="77777777" w:rsidR="00CA71D7" w:rsidRDefault="00CA71D7" w:rsidP="00CA71D7">
      <w:pPr>
        <w:tabs>
          <w:tab w:val="num" w:pos="0"/>
        </w:tabs>
        <w:spacing w:before="200"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Při realizaci nebudou prováděny žádné </w:t>
      </w:r>
      <w:r w:rsidRPr="007227C2">
        <w:rPr>
          <w:rFonts w:ascii="Arial" w:hAnsi="Arial" w:cs="Arial"/>
          <w:bCs/>
          <w:sz w:val="24"/>
          <w:szCs w:val="24"/>
        </w:rPr>
        <w:t>výkopov</w:t>
      </w:r>
      <w:r>
        <w:rPr>
          <w:rFonts w:ascii="Arial" w:hAnsi="Arial" w:cs="Arial"/>
          <w:bCs/>
          <w:sz w:val="24"/>
          <w:szCs w:val="24"/>
        </w:rPr>
        <w:t>é</w:t>
      </w:r>
      <w:r w:rsidRPr="007227C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práce. Rekonstruovaný rozvod je veden v celé délce v průchozím topném kanálu.</w:t>
      </w:r>
    </w:p>
    <w:p w14:paraId="738EE4F2" w14:textId="77777777" w:rsidR="00CA71D7" w:rsidRDefault="00CA71D7" w:rsidP="00CF6700">
      <w:pPr>
        <w:tabs>
          <w:tab w:val="num" w:pos="0"/>
        </w:tabs>
        <w:spacing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14:paraId="0D48E8E2" w14:textId="5FE2E17D" w:rsidR="00CA71D7" w:rsidRPr="00B457BC" w:rsidRDefault="00CA71D7" w:rsidP="00CA71D7">
      <w:pPr>
        <w:pStyle w:val="Nadpis2"/>
        <w:numPr>
          <w:ilvl w:val="0"/>
          <w:numId w:val="0"/>
        </w:numPr>
        <w:tabs>
          <w:tab w:val="num" w:pos="0"/>
        </w:tabs>
        <w:spacing w:line="280" w:lineRule="exact"/>
        <w:ind w:firstLine="567"/>
        <w:rPr>
          <w:rFonts w:ascii="Arial" w:hAnsi="Arial" w:cs="Arial"/>
          <w:sz w:val="24"/>
          <w:szCs w:val="24"/>
        </w:rPr>
      </w:pPr>
      <w:bookmarkStart w:id="3" w:name="_Toc57574400"/>
      <w:r>
        <w:rPr>
          <w:rFonts w:ascii="Arial" w:hAnsi="Arial" w:cs="Arial"/>
          <w:sz w:val="24"/>
          <w:szCs w:val="24"/>
        </w:rPr>
        <w:t>b</w:t>
      </w:r>
      <w:r w:rsidRPr="00B457BC">
        <w:rPr>
          <w:rFonts w:ascii="Arial" w:hAnsi="Arial" w:cs="Arial"/>
          <w:sz w:val="24"/>
          <w:szCs w:val="24"/>
        </w:rPr>
        <w:t>) Demolice</w:t>
      </w:r>
      <w:bookmarkEnd w:id="3"/>
    </w:p>
    <w:p w14:paraId="03593899" w14:textId="2D0A6B12" w:rsidR="000D50F3" w:rsidRDefault="00CA71D7" w:rsidP="000D50F3">
      <w:pPr>
        <w:tabs>
          <w:tab w:val="num" w:pos="0"/>
          <w:tab w:val="left" w:pos="567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Průchozí topný kanál (světlá šířka 1850 a světlá výška 2100 mm) v technické galerii T.G.9 a průchozí topný kanál (světlá šířka 1800 a světlá výška 2100 mm) </w:t>
      </w:r>
      <w:r w:rsidR="000D50F3">
        <w:rPr>
          <w:rFonts w:ascii="Arial" w:hAnsi="Arial" w:cs="Arial"/>
          <w:bCs/>
          <w:sz w:val="24"/>
          <w:szCs w:val="24"/>
        </w:rPr>
        <w:t xml:space="preserve">pod komplexem Kahan jsou odděleny stavební </w:t>
      </w:r>
      <w:r w:rsidR="00795BBE">
        <w:rPr>
          <w:rFonts w:ascii="Arial" w:hAnsi="Arial" w:cs="Arial"/>
          <w:bCs/>
          <w:sz w:val="24"/>
          <w:szCs w:val="24"/>
        </w:rPr>
        <w:t>p</w:t>
      </w:r>
      <w:r w:rsidR="000D50F3">
        <w:rPr>
          <w:rFonts w:ascii="Arial" w:hAnsi="Arial" w:cs="Arial"/>
          <w:bCs/>
          <w:sz w:val="24"/>
          <w:szCs w:val="24"/>
        </w:rPr>
        <w:t xml:space="preserve">říčkou. </w:t>
      </w:r>
      <w:r>
        <w:rPr>
          <w:rFonts w:ascii="Arial" w:hAnsi="Arial" w:cs="Arial"/>
          <w:sz w:val="24"/>
          <w:szCs w:val="24"/>
        </w:rPr>
        <w:t>V</w:t>
      </w:r>
      <w:r w:rsidR="000D50F3">
        <w:rPr>
          <w:rFonts w:ascii="Arial" w:hAnsi="Arial" w:cs="Arial"/>
          <w:sz w:val="24"/>
          <w:szCs w:val="24"/>
        </w:rPr>
        <w:t xml:space="preserve"> této zděné </w:t>
      </w:r>
      <w:r>
        <w:rPr>
          <w:rFonts w:ascii="Arial" w:hAnsi="Arial" w:cs="Arial"/>
          <w:sz w:val="24"/>
          <w:szCs w:val="24"/>
        </w:rPr>
        <w:t xml:space="preserve">příčce </w:t>
      </w:r>
      <w:r w:rsidRPr="00CA71D7">
        <w:rPr>
          <w:rFonts w:ascii="Arial" w:hAnsi="Arial" w:cs="Arial"/>
          <w:sz w:val="24"/>
          <w:szCs w:val="24"/>
        </w:rPr>
        <w:t>z cihelného zdiva z příčně děrovaných tvarovek (šířka cca 200)</w:t>
      </w:r>
      <w:r>
        <w:rPr>
          <w:rFonts w:ascii="Arial" w:hAnsi="Arial" w:cs="Arial"/>
          <w:sz w:val="24"/>
          <w:szCs w:val="24"/>
        </w:rPr>
        <w:t xml:space="preserve"> bude vybourán stavební otvor (šířka 750 x výška 2100 mm)</w:t>
      </w:r>
      <w:r w:rsidRPr="00CA71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 dveřní ocelovou zárubeň 600/1970</w:t>
      </w:r>
      <w:r w:rsidR="000D50F3">
        <w:rPr>
          <w:rFonts w:ascii="Arial" w:hAnsi="Arial" w:cs="Arial"/>
          <w:sz w:val="24"/>
          <w:szCs w:val="24"/>
        </w:rPr>
        <w:t xml:space="preserve"> mm</w:t>
      </w:r>
      <w:r w:rsidR="00795BBE">
        <w:rPr>
          <w:rFonts w:ascii="Arial" w:hAnsi="Arial" w:cs="Arial"/>
          <w:sz w:val="24"/>
          <w:szCs w:val="24"/>
        </w:rPr>
        <w:t xml:space="preserve"> a pro nové potrubí ÚT (2xDN65IZ)</w:t>
      </w:r>
      <w:r>
        <w:rPr>
          <w:rFonts w:ascii="Arial" w:hAnsi="Arial" w:cs="Arial"/>
          <w:sz w:val="24"/>
          <w:szCs w:val="24"/>
        </w:rPr>
        <w:t xml:space="preserve">. </w:t>
      </w:r>
      <w:r w:rsidR="000D50F3">
        <w:rPr>
          <w:rFonts w:ascii="Arial" w:hAnsi="Arial" w:cs="Arial"/>
          <w:sz w:val="24"/>
          <w:szCs w:val="24"/>
        </w:rPr>
        <w:t xml:space="preserve"> </w:t>
      </w:r>
    </w:p>
    <w:p w14:paraId="61207707" w14:textId="40691884" w:rsidR="007D57DC" w:rsidRDefault="007D57DC" w:rsidP="000D50F3">
      <w:pPr>
        <w:tabs>
          <w:tab w:val="num" w:pos="0"/>
          <w:tab w:val="left" w:pos="567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Dále bude vybourána již částečně zbouraná stavení příčka </w:t>
      </w:r>
      <w:r w:rsidRPr="00CA71D7">
        <w:rPr>
          <w:rFonts w:ascii="Arial" w:hAnsi="Arial" w:cs="Arial"/>
          <w:sz w:val="24"/>
          <w:szCs w:val="24"/>
        </w:rPr>
        <w:t>z cihelného zdiva z příčně děrovaných tvarovek (šířka cca 200)</w:t>
      </w:r>
      <w:r>
        <w:rPr>
          <w:rFonts w:ascii="Arial" w:hAnsi="Arial" w:cs="Arial"/>
          <w:sz w:val="24"/>
          <w:szCs w:val="24"/>
        </w:rPr>
        <w:t>. Šířka torza stávající příčky je 1850 mm a výška cca 800 mm.</w:t>
      </w:r>
      <w:r w:rsidR="00D40EC4" w:rsidRPr="00D40EC4">
        <w:rPr>
          <w:rFonts w:ascii="Arial" w:hAnsi="Arial" w:cs="Arial"/>
          <w:sz w:val="24"/>
          <w:szCs w:val="24"/>
        </w:rPr>
        <w:t xml:space="preserve"> </w:t>
      </w:r>
      <w:r w:rsidR="00D40EC4">
        <w:rPr>
          <w:rFonts w:ascii="Arial" w:hAnsi="Arial" w:cs="Arial"/>
          <w:sz w:val="24"/>
          <w:szCs w:val="24"/>
        </w:rPr>
        <w:t>Hranice bourání viz výkres 520.D.</w:t>
      </w:r>
      <w:proofErr w:type="gramStart"/>
      <w:r w:rsidR="00D40EC4">
        <w:rPr>
          <w:rFonts w:ascii="Arial" w:hAnsi="Arial" w:cs="Arial"/>
          <w:sz w:val="24"/>
          <w:szCs w:val="24"/>
        </w:rPr>
        <w:t>1-A2</w:t>
      </w:r>
      <w:proofErr w:type="gramEnd"/>
      <w:r w:rsidR="00D40EC4">
        <w:rPr>
          <w:rFonts w:ascii="Arial" w:hAnsi="Arial" w:cs="Arial"/>
          <w:sz w:val="24"/>
          <w:szCs w:val="24"/>
        </w:rPr>
        <w:t>-02.</w:t>
      </w:r>
      <w:r w:rsidR="00D40EC4" w:rsidRPr="00B457BC">
        <w:rPr>
          <w:rFonts w:ascii="Arial" w:hAnsi="Arial" w:cs="Arial"/>
          <w:sz w:val="24"/>
          <w:szCs w:val="24"/>
        </w:rPr>
        <w:t xml:space="preserve"> Vybouraný materiál bude odvezen na určenou skládku.</w:t>
      </w:r>
    </w:p>
    <w:p w14:paraId="577B2770" w14:textId="77777777" w:rsidR="007D57DC" w:rsidRDefault="007D57DC" w:rsidP="007D57DC">
      <w:pPr>
        <w:pStyle w:val="Nadpis2"/>
        <w:numPr>
          <w:ilvl w:val="0"/>
          <w:numId w:val="0"/>
        </w:numPr>
        <w:tabs>
          <w:tab w:val="num" w:pos="0"/>
        </w:tabs>
        <w:spacing w:line="280" w:lineRule="exact"/>
        <w:ind w:firstLine="567"/>
        <w:rPr>
          <w:rFonts w:ascii="Arial" w:hAnsi="Arial" w:cs="Arial"/>
          <w:sz w:val="24"/>
          <w:szCs w:val="24"/>
        </w:rPr>
      </w:pPr>
    </w:p>
    <w:p w14:paraId="57278EE2" w14:textId="4B7E9954" w:rsidR="007D57DC" w:rsidRPr="00B457BC" w:rsidRDefault="007D57DC" w:rsidP="007D57DC">
      <w:pPr>
        <w:pStyle w:val="Nadpis2"/>
        <w:numPr>
          <w:ilvl w:val="0"/>
          <w:numId w:val="0"/>
        </w:numPr>
        <w:tabs>
          <w:tab w:val="num" w:pos="0"/>
        </w:tabs>
        <w:spacing w:line="280" w:lineRule="exact"/>
        <w:ind w:firstLine="567"/>
        <w:rPr>
          <w:rFonts w:ascii="Arial" w:hAnsi="Arial" w:cs="Arial"/>
          <w:sz w:val="24"/>
          <w:szCs w:val="24"/>
        </w:rPr>
      </w:pPr>
      <w:bookmarkStart w:id="4" w:name="_Toc57574401"/>
      <w:r>
        <w:rPr>
          <w:rFonts w:ascii="Arial" w:hAnsi="Arial" w:cs="Arial"/>
          <w:sz w:val="24"/>
          <w:szCs w:val="24"/>
        </w:rPr>
        <w:t>c</w:t>
      </w:r>
      <w:r w:rsidRPr="00B457BC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Úklid TK</w:t>
      </w:r>
      <w:bookmarkEnd w:id="4"/>
    </w:p>
    <w:p w14:paraId="14A6463D" w14:textId="5AEDA955" w:rsidR="00B457BC" w:rsidRPr="00D40EC4" w:rsidRDefault="007D57DC" w:rsidP="00D40EC4">
      <w:pPr>
        <w:tabs>
          <w:tab w:val="num" w:pos="0"/>
          <w:tab w:val="left" w:pos="567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Průchozí topný kanál (světlá šířka 1800 a světlá výška 2100 mm) pod komplexem Kahan bude v celé délce vyčištěn od zbytků stavebního a komunálního odpadu.</w:t>
      </w:r>
      <w:bookmarkStart w:id="5" w:name="_Hlk57457418"/>
    </w:p>
    <w:p w14:paraId="49E1554C" w14:textId="55A85750" w:rsidR="00B457BC" w:rsidRPr="000E2ED2" w:rsidRDefault="000E2ED2" w:rsidP="000E2ED2">
      <w:pPr>
        <w:pStyle w:val="Nadpis2"/>
        <w:spacing w:before="360"/>
        <w:ind w:firstLine="567"/>
        <w:rPr>
          <w:rFonts w:ascii="Arial" w:hAnsi="Arial" w:cs="Arial"/>
          <w:sz w:val="24"/>
          <w:szCs w:val="24"/>
        </w:rPr>
      </w:pPr>
      <w:bookmarkStart w:id="6" w:name="_Toc57574402"/>
      <w:bookmarkEnd w:id="5"/>
      <w:r w:rsidRPr="000E2ED2">
        <w:rPr>
          <w:rFonts w:ascii="Arial" w:hAnsi="Arial" w:cs="Arial"/>
          <w:sz w:val="24"/>
          <w:szCs w:val="24"/>
        </w:rPr>
        <w:lastRenderedPageBreak/>
        <w:t>d</w:t>
      </w:r>
      <w:r w:rsidR="00B457BC" w:rsidRPr="000E2ED2">
        <w:rPr>
          <w:rFonts w:ascii="Arial" w:hAnsi="Arial" w:cs="Arial"/>
          <w:sz w:val="24"/>
          <w:szCs w:val="24"/>
        </w:rPr>
        <w:t>) Stavební úpravy</w:t>
      </w:r>
      <w:bookmarkEnd w:id="6"/>
      <w:r w:rsidR="00B457BC" w:rsidRPr="000E2ED2">
        <w:rPr>
          <w:rFonts w:ascii="Arial" w:hAnsi="Arial" w:cs="Arial"/>
          <w:sz w:val="24"/>
          <w:szCs w:val="24"/>
        </w:rPr>
        <w:t xml:space="preserve"> </w:t>
      </w:r>
    </w:p>
    <w:p w14:paraId="649214DB" w14:textId="77777777" w:rsidR="00B457BC" w:rsidRPr="00B457BC" w:rsidRDefault="00B457BC" w:rsidP="000E2ED2">
      <w:pPr>
        <w:pStyle w:val="Normln1"/>
        <w:tabs>
          <w:tab w:val="num" w:pos="0"/>
        </w:tabs>
        <w:spacing w:before="200" w:line="280" w:lineRule="exact"/>
        <w:ind w:firstLine="567"/>
        <w:rPr>
          <w:rFonts w:ascii="Arial" w:hAnsi="Arial" w:cs="Arial"/>
          <w:b/>
          <w:i/>
          <w:sz w:val="24"/>
          <w:szCs w:val="24"/>
          <w:u w:val="single"/>
        </w:rPr>
      </w:pPr>
      <w:r w:rsidRPr="00B457BC">
        <w:rPr>
          <w:rFonts w:ascii="Arial" w:hAnsi="Arial" w:cs="Arial"/>
          <w:b/>
          <w:i/>
          <w:sz w:val="24"/>
          <w:szCs w:val="24"/>
          <w:u w:val="single"/>
        </w:rPr>
        <w:t>Svislé a vodorovné konstrukce</w:t>
      </w:r>
    </w:p>
    <w:p w14:paraId="52EB7970" w14:textId="77777777" w:rsidR="00D40EC4" w:rsidRDefault="00D40EC4" w:rsidP="00D40EC4">
      <w:pPr>
        <w:tabs>
          <w:tab w:val="num" w:pos="0"/>
          <w:tab w:val="left" w:pos="709"/>
        </w:tabs>
        <w:spacing w:before="200" w:line="280" w:lineRule="exact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zabudování dveřní zárubně</w:t>
      </w:r>
    </w:p>
    <w:p w14:paraId="00A16A2B" w14:textId="4B564FE5" w:rsidR="00B457BC" w:rsidRPr="00B457BC" w:rsidRDefault="00B457BC" w:rsidP="00D40EC4">
      <w:pPr>
        <w:tabs>
          <w:tab w:val="num" w:pos="0"/>
          <w:tab w:val="left" w:pos="709"/>
        </w:tabs>
        <w:spacing w:before="20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B457BC">
        <w:rPr>
          <w:rFonts w:ascii="Arial" w:hAnsi="Arial" w:cs="Arial"/>
          <w:sz w:val="24"/>
          <w:szCs w:val="24"/>
        </w:rPr>
        <w:t xml:space="preserve">Vyzdění kolem </w:t>
      </w:r>
      <w:r w:rsidR="00D40EC4">
        <w:rPr>
          <w:rFonts w:ascii="Arial" w:hAnsi="Arial" w:cs="Arial"/>
          <w:sz w:val="24"/>
          <w:szCs w:val="24"/>
        </w:rPr>
        <w:t xml:space="preserve">ocelové zárubně šířky 600 mm </w:t>
      </w:r>
      <w:r w:rsidR="00795BBE">
        <w:rPr>
          <w:rFonts w:ascii="Arial" w:hAnsi="Arial" w:cs="Arial"/>
          <w:sz w:val="24"/>
          <w:szCs w:val="24"/>
        </w:rPr>
        <w:t xml:space="preserve">a kolem </w:t>
      </w:r>
      <w:r w:rsidR="00334F29">
        <w:rPr>
          <w:rFonts w:ascii="Arial" w:hAnsi="Arial" w:cs="Arial"/>
          <w:sz w:val="24"/>
          <w:szCs w:val="24"/>
        </w:rPr>
        <w:t xml:space="preserve">prostupů </w:t>
      </w:r>
      <w:r w:rsidR="00795BBE">
        <w:rPr>
          <w:rFonts w:ascii="Arial" w:hAnsi="Arial" w:cs="Arial"/>
          <w:sz w:val="24"/>
          <w:szCs w:val="24"/>
        </w:rPr>
        <w:t xml:space="preserve">nového potrubí ÚT (2xDN65IZ a 2xDN100IZ) </w:t>
      </w:r>
      <w:r w:rsidRPr="00B457BC">
        <w:rPr>
          <w:rFonts w:ascii="Arial" w:hAnsi="Arial" w:cs="Arial"/>
          <w:sz w:val="24"/>
          <w:szCs w:val="24"/>
        </w:rPr>
        <w:t xml:space="preserve">bude provedeno z cihel plných pálených </w:t>
      </w:r>
      <w:proofErr w:type="spellStart"/>
      <w:r w:rsidRPr="00B457BC">
        <w:rPr>
          <w:rFonts w:ascii="Arial" w:hAnsi="Arial" w:cs="Arial"/>
          <w:sz w:val="24"/>
          <w:szCs w:val="24"/>
        </w:rPr>
        <w:t>tl</w:t>
      </w:r>
      <w:proofErr w:type="spellEnd"/>
      <w:r w:rsidRPr="00B457BC">
        <w:rPr>
          <w:rFonts w:ascii="Arial" w:hAnsi="Arial" w:cs="Arial"/>
          <w:sz w:val="24"/>
          <w:szCs w:val="24"/>
        </w:rPr>
        <w:t xml:space="preserve">. </w:t>
      </w:r>
      <w:r w:rsidR="00D40EC4">
        <w:rPr>
          <w:rFonts w:ascii="Arial" w:hAnsi="Arial" w:cs="Arial"/>
          <w:sz w:val="24"/>
          <w:szCs w:val="24"/>
        </w:rPr>
        <w:t>100</w:t>
      </w:r>
      <w:r w:rsidRPr="00B457BC">
        <w:rPr>
          <w:rFonts w:ascii="Arial" w:hAnsi="Arial" w:cs="Arial"/>
          <w:sz w:val="24"/>
          <w:szCs w:val="24"/>
        </w:rPr>
        <w:t xml:space="preserve"> mm. </w:t>
      </w:r>
      <w:r w:rsidR="00334F29">
        <w:rPr>
          <w:rFonts w:ascii="Arial" w:hAnsi="Arial" w:cs="Arial"/>
          <w:sz w:val="24"/>
          <w:szCs w:val="24"/>
        </w:rPr>
        <w:t>Stěny topného kanálu budou po bourání zděné příčky začištěny.</w:t>
      </w:r>
    </w:p>
    <w:p w14:paraId="3AB4ED67" w14:textId="77777777" w:rsidR="00197E1C" w:rsidRDefault="00197E1C" w:rsidP="00B457BC">
      <w:pPr>
        <w:pStyle w:val="Normln1"/>
        <w:tabs>
          <w:tab w:val="num" w:pos="0"/>
        </w:tabs>
        <w:spacing w:line="280" w:lineRule="exact"/>
        <w:ind w:firstLine="567"/>
        <w:rPr>
          <w:rFonts w:ascii="Arial" w:hAnsi="Arial" w:cs="Arial"/>
          <w:b/>
          <w:i/>
          <w:sz w:val="24"/>
          <w:szCs w:val="24"/>
          <w:u w:val="single"/>
        </w:rPr>
      </w:pPr>
    </w:p>
    <w:p w14:paraId="41452314" w14:textId="02B0262B" w:rsidR="00B457BC" w:rsidRPr="00B457BC" w:rsidRDefault="00B457BC" w:rsidP="00B457BC">
      <w:pPr>
        <w:pStyle w:val="Normln1"/>
        <w:tabs>
          <w:tab w:val="num" w:pos="0"/>
        </w:tabs>
        <w:spacing w:line="280" w:lineRule="exact"/>
        <w:ind w:firstLine="567"/>
        <w:rPr>
          <w:rFonts w:ascii="Arial" w:hAnsi="Arial" w:cs="Arial"/>
          <w:b/>
          <w:sz w:val="24"/>
          <w:szCs w:val="24"/>
        </w:rPr>
      </w:pPr>
      <w:r w:rsidRPr="00B457BC">
        <w:rPr>
          <w:rFonts w:ascii="Arial" w:hAnsi="Arial" w:cs="Arial"/>
          <w:b/>
          <w:i/>
          <w:sz w:val="24"/>
          <w:szCs w:val="24"/>
          <w:u w:val="single"/>
        </w:rPr>
        <w:t xml:space="preserve">Doplňkové konstrukce </w:t>
      </w:r>
    </w:p>
    <w:p w14:paraId="145F8492" w14:textId="342D5B78" w:rsidR="00B457BC" w:rsidRPr="00B457BC" w:rsidRDefault="00197E1C" w:rsidP="004413BA">
      <w:pPr>
        <w:pStyle w:val="Normln1"/>
        <w:tabs>
          <w:tab w:val="num" w:pos="0"/>
        </w:tabs>
        <w:spacing w:before="200" w:line="280" w:lineRule="exact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dveřní zárubeň</w:t>
      </w:r>
    </w:p>
    <w:p w14:paraId="2F6D8166" w14:textId="61D7ED29" w:rsidR="00B457BC" w:rsidRPr="00B457BC" w:rsidRDefault="00197E1C" w:rsidP="004413BA">
      <w:pPr>
        <w:pStyle w:val="Normln1"/>
        <w:tabs>
          <w:tab w:val="num" w:pos="0"/>
        </w:tabs>
        <w:spacing w:before="120" w:line="280" w:lineRule="exact"/>
        <w:ind w:firstLine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nového stavebního otvoru (šířka 750 x výška 2100 mm) bude zabudována ocelová zárubeň s požární odolností pro cihelné zdivo typ ZH110. </w:t>
      </w:r>
    </w:p>
    <w:p w14:paraId="1709EDEA" w14:textId="6BEB561D" w:rsidR="00B457BC" w:rsidRDefault="00B457BC" w:rsidP="00B457BC">
      <w:pPr>
        <w:tabs>
          <w:tab w:val="num" w:pos="0"/>
        </w:tabs>
        <w:spacing w:before="120"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457BC">
        <w:rPr>
          <w:rFonts w:ascii="Arial" w:hAnsi="Arial" w:cs="Arial"/>
          <w:bCs/>
          <w:sz w:val="24"/>
          <w:szCs w:val="24"/>
        </w:rPr>
        <w:tab/>
      </w:r>
      <w:r w:rsidR="00197E1C">
        <w:rPr>
          <w:rFonts w:ascii="Arial" w:hAnsi="Arial" w:cs="Arial"/>
          <w:bCs/>
          <w:sz w:val="24"/>
          <w:szCs w:val="24"/>
        </w:rPr>
        <w:tab/>
        <w:t>šířka profilu: C = 110 mm</w:t>
      </w:r>
    </w:p>
    <w:p w14:paraId="3E537C97" w14:textId="7839B8EF" w:rsidR="00197E1C" w:rsidRDefault="00197E1C" w:rsidP="00197E1C">
      <w:pPr>
        <w:tabs>
          <w:tab w:val="num" w:pos="0"/>
        </w:tabs>
        <w:spacing w:before="20"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průchozí šířka 600 mm</w:t>
      </w:r>
    </w:p>
    <w:p w14:paraId="5978910C" w14:textId="0FBA38E6" w:rsidR="00197E1C" w:rsidRDefault="00197E1C" w:rsidP="00197E1C">
      <w:pPr>
        <w:tabs>
          <w:tab w:val="num" w:pos="0"/>
        </w:tabs>
        <w:spacing w:before="20"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průchozí výška 1970 mm</w:t>
      </w:r>
    </w:p>
    <w:p w14:paraId="2AC6D056" w14:textId="77F61280" w:rsidR="00197E1C" w:rsidRPr="00B457BC" w:rsidRDefault="00197E1C" w:rsidP="00197E1C">
      <w:pPr>
        <w:pStyle w:val="Normln1"/>
        <w:tabs>
          <w:tab w:val="num" w:pos="0"/>
        </w:tabs>
        <w:spacing w:before="200" w:line="280" w:lineRule="exact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dveře ocelové protipožární</w:t>
      </w:r>
    </w:p>
    <w:p w14:paraId="23729DC9" w14:textId="0A49D9D7" w:rsidR="00197E1C" w:rsidRDefault="00197E1C" w:rsidP="00410D18">
      <w:pPr>
        <w:pStyle w:val="Normln1"/>
        <w:tabs>
          <w:tab w:val="num" w:pos="0"/>
        </w:tabs>
        <w:spacing w:before="120" w:line="280" w:lineRule="exact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ocelové zárubni budou osazeny protipožární dveře 600/1970 mm vnitřní plné jednokřídlé s požární odolností EI/EW 30 DP1. Materiál konstrukce je ocelový plech z obou stran (</w:t>
      </w:r>
      <w:proofErr w:type="spellStart"/>
      <w:r>
        <w:rPr>
          <w:rFonts w:ascii="Arial" w:hAnsi="Arial" w:cs="Arial"/>
          <w:sz w:val="24"/>
          <w:szCs w:val="24"/>
        </w:rPr>
        <w:t>tl</w:t>
      </w:r>
      <w:proofErr w:type="spellEnd"/>
      <w:r>
        <w:rPr>
          <w:rFonts w:ascii="Arial" w:hAnsi="Arial" w:cs="Arial"/>
          <w:sz w:val="24"/>
          <w:szCs w:val="24"/>
        </w:rPr>
        <w:t>. 1</w:t>
      </w:r>
      <w:r w:rsidR="00410D1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2 mm)</w:t>
      </w:r>
      <w:r w:rsidR="00410D18">
        <w:rPr>
          <w:rFonts w:ascii="Arial" w:hAnsi="Arial" w:cs="Arial"/>
          <w:sz w:val="24"/>
          <w:szCs w:val="24"/>
        </w:rPr>
        <w:t>. Výplň je tvrzení minerální vata + požární výplň.</w:t>
      </w:r>
    </w:p>
    <w:p w14:paraId="4E36D483" w14:textId="041D8FAB" w:rsidR="00334F29" w:rsidRDefault="00334F29" w:rsidP="00334F29">
      <w:pPr>
        <w:pStyle w:val="Normln1"/>
        <w:tabs>
          <w:tab w:val="num" w:pos="0"/>
        </w:tabs>
        <w:spacing w:line="280" w:lineRule="exact"/>
        <w:ind w:firstLine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Dveře (provedení levé) budou otvírané směrem do TK technické galerie T.G.9</w:t>
      </w:r>
    </w:p>
    <w:p w14:paraId="314CA8FC" w14:textId="20E244B5" w:rsidR="00197E1C" w:rsidRDefault="00B457BC" w:rsidP="00197E1C">
      <w:pPr>
        <w:tabs>
          <w:tab w:val="num" w:pos="0"/>
          <w:tab w:val="left" w:pos="709"/>
          <w:tab w:val="left" w:pos="1276"/>
        </w:tabs>
        <w:spacing w:before="60"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457BC">
        <w:rPr>
          <w:rFonts w:ascii="Arial" w:hAnsi="Arial" w:cs="Arial"/>
          <w:bCs/>
          <w:sz w:val="24"/>
          <w:szCs w:val="24"/>
        </w:rPr>
        <w:tab/>
      </w:r>
    </w:p>
    <w:p w14:paraId="712B79E6" w14:textId="12900284" w:rsidR="00B457BC" w:rsidRPr="00B457BC" w:rsidRDefault="004413BA" w:rsidP="004413BA">
      <w:pPr>
        <w:pStyle w:val="Nadpis2"/>
        <w:numPr>
          <w:ilvl w:val="0"/>
          <w:numId w:val="0"/>
        </w:numPr>
        <w:tabs>
          <w:tab w:val="num" w:pos="0"/>
        </w:tabs>
        <w:spacing w:line="280" w:lineRule="exact"/>
        <w:ind w:firstLine="567"/>
        <w:rPr>
          <w:rFonts w:ascii="Arial" w:hAnsi="Arial" w:cs="Arial"/>
          <w:sz w:val="24"/>
          <w:szCs w:val="24"/>
        </w:rPr>
      </w:pPr>
      <w:bookmarkStart w:id="7" w:name="_Toc57574403"/>
      <w:r>
        <w:rPr>
          <w:rFonts w:ascii="Arial" w:hAnsi="Arial" w:cs="Arial"/>
          <w:sz w:val="24"/>
          <w:szCs w:val="24"/>
        </w:rPr>
        <w:t>e</w:t>
      </w:r>
      <w:r w:rsidR="00B457BC" w:rsidRPr="00B457BC">
        <w:rPr>
          <w:rFonts w:ascii="Arial" w:hAnsi="Arial" w:cs="Arial"/>
          <w:sz w:val="24"/>
          <w:szCs w:val="24"/>
        </w:rPr>
        <w:t>) Konečné terénní úpravy</w:t>
      </w:r>
      <w:bookmarkEnd w:id="7"/>
    </w:p>
    <w:p w14:paraId="2BF06CC2" w14:textId="56DDB20E" w:rsidR="00B457BC" w:rsidRPr="00B457BC" w:rsidRDefault="00B457BC" w:rsidP="004413BA">
      <w:pPr>
        <w:tabs>
          <w:tab w:val="num" w:pos="0"/>
        </w:tabs>
        <w:spacing w:before="200" w:line="280" w:lineRule="exac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457BC">
        <w:rPr>
          <w:rFonts w:ascii="Arial" w:hAnsi="Arial" w:cs="Arial"/>
          <w:bCs/>
          <w:sz w:val="24"/>
          <w:szCs w:val="24"/>
        </w:rPr>
        <w:t xml:space="preserve">Po dokončení stavby </w:t>
      </w:r>
      <w:r w:rsidR="00410D18">
        <w:rPr>
          <w:rFonts w:ascii="Arial" w:hAnsi="Arial" w:cs="Arial"/>
          <w:bCs/>
          <w:sz w:val="24"/>
          <w:szCs w:val="24"/>
        </w:rPr>
        <w:t>nebudou prováděny žádné konečné terénní úpravy</w:t>
      </w:r>
      <w:r w:rsidRPr="00B457BC">
        <w:rPr>
          <w:rFonts w:ascii="Arial" w:hAnsi="Arial" w:cs="Arial"/>
          <w:bCs/>
          <w:sz w:val="24"/>
          <w:szCs w:val="24"/>
        </w:rPr>
        <w:t>.</w:t>
      </w:r>
    </w:p>
    <w:p w14:paraId="15F7D11D" w14:textId="77777777" w:rsidR="0060632D" w:rsidRDefault="0060632D" w:rsidP="00B457BC">
      <w:pPr>
        <w:pStyle w:val="Nadpis2"/>
        <w:numPr>
          <w:ilvl w:val="0"/>
          <w:numId w:val="0"/>
        </w:numPr>
        <w:tabs>
          <w:tab w:val="num" w:pos="0"/>
        </w:tabs>
        <w:spacing w:line="280" w:lineRule="exact"/>
        <w:ind w:left="425" w:firstLine="567"/>
        <w:rPr>
          <w:rFonts w:ascii="Arial" w:hAnsi="Arial" w:cs="Arial"/>
          <w:sz w:val="24"/>
          <w:szCs w:val="24"/>
        </w:rPr>
      </w:pPr>
    </w:p>
    <w:p w14:paraId="41892039" w14:textId="49BE57E0" w:rsidR="00B457BC" w:rsidRPr="00B457BC" w:rsidRDefault="0060632D" w:rsidP="0060632D">
      <w:pPr>
        <w:pStyle w:val="Nadpis2"/>
        <w:numPr>
          <w:ilvl w:val="0"/>
          <w:numId w:val="0"/>
        </w:numPr>
        <w:tabs>
          <w:tab w:val="num" w:pos="0"/>
        </w:tabs>
        <w:spacing w:line="280" w:lineRule="exact"/>
        <w:ind w:left="425" w:firstLine="142"/>
        <w:rPr>
          <w:rFonts w:ascii="Arial" w:hAnsi="Arial" w:cs="Arial"/>
          <w:sz w:val="24"/>
          <w:szCs w:val="24"/>
        </w:rPr>
      </w:pPr>
      <w:bookmarkStart w:id="8" w:name="_Toc57574404"/>
      <w:r>
        <w:rPr>
          <w:rFonts w:ascii="Arial" w:hAnsi="Arial" w:cs="Arial"/>
          <w:sz w:val="24"/>
          <w:szCs w:val="24"/>
        </w:rPr>
        <w:t>f</w:t>
      </w:r>
      <w:r w:rsidR="00B457BC" w:rsidRPr="00B457BC">
        <w:rPr>
          <w:rFonts w:ascii="Arial" w:hAnsi="Arial" w:cs="Arial"/>
          <w:sz w:val="24"/>
          <w:szCs w:val="24"/>
        </w:rPr>
        <w:t>) Ochrana zdraví a bezpečnost při práci</w:t>
      </w:r>
      <w:bookmarkEnd w:id="8"/>
    </w:p>
    <w:p w14:paraId="44A60B11" w14:textId="77777777" w:rsidR="00B457BC" w:rsidRPr="00B457BC" w:rsidRDefault="00B457BC" w:rsidP="0060632D">
      <w:pPr>
        <w:keepNext/>
        <w:tabs>
          <w:tab w:val="num" w:pos="0"/>
        </w:tabs>
        <w:suppressAutoHyphens/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B457BC">
        <w:rPr>
          <w:rFonts w:ascii="Arial" w:hAnsi="Arial" w:cs="Arial"/>
          <w:sz w:val="24"/>
          <w:szCs w:val="24"/>
        </w:rPr>
        <w:t>Bezpečnost práce při výstavbě se řídí nařízením vlády č. 591/2006 Sb. o bližších minimálních požadavcích na bezpečnost a ochranu zdraví při práci na staveništích, nařízením vlády č. 361/2007 Sb., kterým se stanoví podmínky ochrany zdraví při práci a nařízením vlády č. 362/2005 Sb. o bližších požadavcích na bezpečnost a ochranu zdraví při práci na pracovištích s nebezpečím pádu z výšky nebo do hloubky.</w:t>
      </w:r>
    </w:p>
    <w:p w14:paraId="31035548" w14:textId="77777777" w:rsidR="00B457BC" w:rsidRPr="00B457BC" w:rsidRDefault="00B457BC" w:rsidP="0060632D">
      <w:pPr>
        <w:keepNext/>
        <w:tabs>
          <w:tab w:val="num" w:pos="0"/>
        </w:tabs>
        <w:suppressAutoHyphens/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B457BC">
        <w:rPr>
          <w:rFonts w:ascii="Arial" w:hAnsi="Arial" w:cs="Arial"/>
          <w:sz w:val="24"/>
          <w:szCs w:val="24"/>
        </w:rPr>
        <w:t>Při provádění je nezbytně nutné dodržovat všechny příslušné bezpečnostní předpisy a používat požadované ochranné pomůcky.</w:t>
      </w:r>
    </w:p>
    <w:p w14:paraId="67EB7748" w14:textId="77777777" w:rsidR="00B457BC" w:rsidRPr="00B457BC" w:rsidRDefault="00B457BC" w:rsidP="0060632D">
      <w:pPr>
        <w:pStyle w:val="Nadpis1"/>
        <w:numPr>
          <w:ilvl w:val="0"/>
          <w:numId w:val="0"/>
        </w:numPr>
        <w:tabs>
          <w:tab w:val="num" w:pos="0"/>
        </w:tabs>
        <w:spacing w:before="360" w:line="280" w:lineRule="exact"/>
        <w:ind w:left="352" w:firstLine="215"/>
        <w:rPr>
          <w:rFonts w:ascii="Arial" w:hAnsi="Arial" w:cs="Arial"/>
          <w:szCs w:val="24"/>
          <w:u w:val="single"/>
        </w:rPr>
      </w:pPr>
      <w:bookmarkStart w:id="9" w:name="_Toc485981060"/>
      <w:bookmarkStart w:id="10" w:name="_Toc57574405"/>
      <w:proofErr w:type="gramStart"/>
      <w:r w:rsidRPr="00B457BC">
        <w:rPr>
          <w:rFonts w:ascii="Arial" w:hAnsi="Arial" w:cs="Arial"/>
          <w:szCs w:val="24"/>
          <w:u w:val="single"/>
        </w:rPr>
        <w:t>D.1.3  Požárně</w:t>
      </w:r>
      <w:proofErr w:type="gramEnd"/>
      <w:r w:rsidRPr="00B457BC">
        <w:rPr>
          <w:rFonts w:ascii="Arial" w:hAnsi="Arial" w:cs="Arial"/>
          <w:szCs w:val="24"/>
          <w:u w:val="single"/>
        </w:rPr>
        <w:t xml:space="preserve"> bezpečnostní řešení</w:t>
      </w:r>
      <w:bookmarkEnd w:id="9"/>
      <w:bookmarkEnd w:id="10"/>
    </w:p>
    <w:p w14:paraId="4F4BF3F9" w14:textId="2316A27B" w:rsidR="00B457BC" w:rsidRPr="00B457BC" w:rsidRDefault="00B457BC" w:rsidP="0060632D">
      <w:pPr>
        <w:tabs>
          <w:tab w:val="num" w:pos="0"/>
        </w:tabs>
        <w:spacing w:before="20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B457BC">
        <w:rPr>
          <w:rFonts w:ascii="Arial" w:hAnsi="Arial" w:cs="Arial"/>
          <w:sz w:val="24"/>
          <w:szCs w:val="24"/>
        </w:rPr>
        <w:t>Požární bezpečnost není v této PD řešena.</w:t>
      </w:r>
    </w:p>
    <w:p w14:paraId="144DB77A" w14:textId="77777777" w:rsidR="00B457BC" w:rsidRPr="00B457BC" w:rsidRDefault="00B457BC" w:rsidP="0060632D">
      <w:pPr>
        <w:pStyle w:val="Nadpis1"/>
        <w:numPr>
          <w:ilvl w:val="0"/>
          <w:numId w:val="0"/>
        </w:numPr>
        <w:tabs>
          <w:tab w:val="num" w:pos="0"/>
        </w:tabs>
        <w:spacing w:before="360" w:line="280" w:lineRule="exact"/>
        <w:ind w:firstLine="567"/>
        <w:rPr>
          <w:rFonts w:ascii="Arial" w:hAnsi="Arial" w:cs="Arial"/>
          <w:szCs w:val="24"/>
          <w:u w:val="single"/>
        </w:rPr>
      </w:pPr>
      <w:bookmarkStart w:id="11" w:name="_Toc485981061"/>
      <w:bookmarkStart w:id="12" w:name="_Toc57574406"/>
      <w:r w:rsidRPr="00B457BC">
        <w:rPr>
          <w:rFonts w:ascii="Arial" w:hAnsi="Arial" w:cs="Arial"/>
          <w:szCs w:val="24"/>
          <w:u w:val="single"/>
        </w:rPr>
        <w:t>D.1.4. Technika prostředí staveb</w:t>
      </w:r>
      <w:bookmarkEnd w:id="11"/>
      <w:bookmarkEnd w:id="12"/>
      <w:r w:rsidRPr="00B457BC">
        <w:rPr>
          <w:rFonts w:ascii="Arial" w:hAnsi="Arial" w:cs="Arial"/>
          <w:szCs w:val="24"/>
          <w:u w:val="single"/>
        </w:rPr>
        <w:t xml:space="preserve"> </w:t>
      </w:r>
    </w:p>
    <w:p w14:paraId="0484875C" w14:textId="39304301" w:rsidR="00B457BC" w:rsidRPr="00B457BC" w:rsidRDefault="00B457BC" w:rsidP="0060632D">
      <w:pPr>
        <w:tabs>
          <w:tab w:val="num" w:pos="0"/>
        </w:tabs>
        <w:spacing w:before="20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B457BC">
        <w:rPr>
          <w:rFonts w:ascii="Arial" w:hAnsi="Arial" w:cs="Arial"/>
          <w:sz w:val="24"/>
          <w:szCs w:val="24"/>
        </w:rPr>
        <w:t>Technika prostředí staveb není v této PD řešena.</w:t>
      </w:r>
    </w:p>
    <w:p w14:paraId="300B5C5A" w14:textId="3EE2A7A3" w:rsidR="00B457BC" w:rsidRPr="00B457BC" w:rsidRDefault="00B457BC" w:rsidP="00B457BC">
      <w:pPr>
        <w:pStyle w:val="Zkladntextodsazen"/>
        <w:tabs>
          <w:tab w:val="num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  <w:highlight w:val="red"/>
        </w:rPr>
      </w:pPr>
      <w:bookmarkStart w:id="13" w:name="_Hlk55934830"/>
    </w:p>
    <w:p w14:paraId="30E070E0" w14:textId="2D57160C" w:rsidR="00D83A35" w:rsidRPr="00B457BC" w:rsidRDefault="00D83A35" w:rsidP="00B457BC">
      <w:pPr>
        <w:pStyle w:val="Zkladntextodsazen"/>
        <w:tabs>
          <w:tab w:val="num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  <w:highlight w:val="red"/>
        </w:rPr>
      </w:pPr>
    </w:p>
    <w:p w14:paraId="7C2E6249" w14:textId="215284A8" w:rsidR="0094660B" w:rsidRPr="0060632D" w:rsidRDefault="0094660B" w:rsidP="00B457BC">
      <w:pPr>
        <w:tabs>
          <w:tab w:val="num" w:pos="0"/>
          <w:tab w:val="left" w:pos="2520"/>
        </w:tabs>
        <w:spacing w:line="280" w:lineRule="exact"/>
        <w:ind w:firstLine="567"/>
        <w:rPr>
          <w:rFonts w:ascii="Arial" w:hAnsi="Arial" w:cs="Arial"/>
          <w:sz w:val="24"/>
          <w:szCs w:val="24"/>
        </w:rPr>
      </w:pPr>
      <w:r w:rsidRPr="0060632D">
        <w:rPr>
          <w:rFonts w:ascii="Arial" w:hAnsi="Arial" w:cs="Arial"/>
          <w:sz w:val="24"/>
          <w:szCs w:val="24"/>
        </w:rPr>
        <w:t xml:space="preserve">Vypracoval: Ing. </w:t>
      </w:r>
      <w:r w:rsidR="0060632D">
        <w:rPr>
          <w:rFonts w:ascii="Arial" w:hAnsi="Arial" w:cs="Arial"/>
          <w:sz w:val="24"/>
          <w:szCs w:val="24"/>
        </w:rPr>
        <w:t>Václav Remuta</w:t>
      </w:r>
    </w:p>
    <w:p w14:paraId="5ACD0925" w14:textId="2AFBE8E3" w:rsidR="00E7162C" w:rsidRPr="00B457BC" w:rsidRDefault="0094660B" w:rsidP="00B457BC">
      <w:pPr>
        <w:tabs>
          <w:tab w:val="num" w:pos="0"/>
          <w:tab w:val="left" w:pos="2520"/>
        </w:tabs>
        <w:spacing w:before="60" w:line="280" w:lineRule="exact"/>
        <w:ind w:firstLine="567"/>
        <w:rPr>
          <w:rFonts w:ascii="Arial" w:hAnsi="Arial" w:cs="Arial"/>
          <w:sz w:val="24"/>
          <w:szCs w:val="24"/>
        </w:rPr>
      </w:pPr>
      <w:r w:rsidRPr="0060632D">
        <w:rPr>
          <w:rFonts w:ascii="Arial" w:hAnsi="Arial" w:cs="Arial"/>
          <w:sz w:val="24"/>
          <w:szCs w:val="24"/>
        </w:rPr>
        <w:t xml:space="preserve">Most, </w:t>
      </w:r>
      <w:r w:rsidR="00C041C8" w:rsidRPr="0060632D">
        <w:rPr>
          <w:rFonts w:ascii="Arial" w:hAnsi="Arial" w:cs="Arial"/>
          <w:sz w:val="24"/>
          <w:szCs w:val="24"/>
        </w:rPr>
        <w:t>říjen</w:t>
      </w:r>
      <w:r w:rsidRPr="0060632D">
        <w:rPr>
          <w:rFonts w:ascii="Arial" w:hAnsi="Arial" w:cs="Arial"/>
          <w:sz w:val="24"/>
          <w:szCs w:val="24"/>
        </w:rPr>
        <w:t xml:space="preserve"> 20</w:t>
      </w:r>
      <w:r w:rsidR="00C041C8" w:rsidRPr="0060632D">
        <w:rPr>
          <w:rFonts w:ascii="Arial" w:hAnsi="Arial" w:cs="Arial"/>
          <w:sz w:val="24"/>
          <w:szCs w:val="24"/>
        </w:rPr>
        <w:t>20</w:t>
      </w:r>
      <w:bookmarkEnd w:id="13"/>
    </w:p>
    <w:sectPr w:rsidR="00E7162C" w:rsidRPr="00B457BC" w:rsidSect="007227C2">
      <w:headerReference w:type="default" r:id="rId8"/>
      <w:footerReference w:type="default" r:id="rId9"/>
      <w:footnotePr>
        <w:pos w:val="beneathText"/>
      </w:footnotePr>
      <w:pgSz w:w="11905" w:h="16837" w:code="9"/>
      <w:pgMar w:top="1418" w:right="1418" w:bottom="454" w:left="1418" w:header="720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F7AC6" w14:textId="77777777" w:rsidR="00130D22" w:rsidRDefault="00130D22">
      <w:r>
        <w:separator/>
      </w:r>
    </w:p>
  </w:endnote>
  <w:endnote w:type="continuationSeparator" w:id="0">
    <w:p w14:paraId="7537EE80" w14:textId="77777777" w:rsidR="00130D22" w:rsidRDefault="0013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23D79" w14:textId="77777777" w:rsidR="0084015C" w:rsidRDefault="0084015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8C5F6DA" wp14:editId="7D9BB925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16AAC" w14:textId="77777777" w:rsidR="0084015C" w:rsidRDefault="0084015C">
                          <w:pPr>
                            <w:pStyle w:val="Zpat"/>
                          </w:pPr>
                        </w:p>
                        <w:p w14:paraId="2685F7EA" w14:textId="77777777" w:rsidR="0084015C" w:rsidRDefault="0084015C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5F6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" stroked="f">
              <v:fill opacity="0"/>
              <v:textbox inset="0,0,0,0">
                <w:txbxContent>
                  <w:p w14:paraId="17A16AAC" w14:textId="77777777" w:rsidR="0084015C" w:rsidRDefault="0084015C">
                    <w:pPr>
                      <w:pStyle w:val="Zpat"/>
                    </w:pPr>
                  </w:p>
                  <w:p w14:paraId="2685F7EA" w14:textId="77777777" w:rsidR="0084015C" w:rsidRDefault="0084015C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02094" w14:textId="77777777" w:rsidR="00130D22" w:rsidRDefault="00130D22">
      <w:r>
        <w:separator/>
      </w:r>
    </w:p>
  </w:footnote>
  <w:footnote w:type="continuationSeparator" w:id="0">
    <w:p w14:paraId="07759F13" w14:textId="77777777" w:rsidR="00130D22" w:rsidRDefault="00130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8CCDA" w14:textId="77777777" w:rsidR="0084015C" w:rsidRDefault="0084015C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165092" wp14:editId="491DD6CB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ACA3C" w14:textId="77777777" w:rsidR="0084015C" w:rsidRDefault="0084015C">
                          <w:pPr>
                            <w:pStyle w:val="Zhlav"/>
                          </w:pPr>
                        </w:p>
                        <w:p w14:paraId="50CD3B22" w14:textId="77777777" w:rsidR="0084015C" w:rsidRDefault="0084015C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6509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" stroked="f">
              <v:fill opacity="0"/>
              <v:textbox inset="0,0,0,0">
                <w:txbxContent>
                  <w:p w14:paraId="5A1ACA3C" w14:textId="77777777" w:rsidR="0084015C" w:rsidRDefault="0084015C">
                    <w:pPr>
                      <w:pStyle w:val="Zhlav"/>
                    </w:pPr>
                  </w:p>
                  <w:p w14:paraId="50CD3B22" w14:textId="77777777" w:rsidR="0084015C" w:rsidRDefault="0084015C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>
      <w:rPr>
        <w:rStyle w:val="slostrnky"/>
        <w:noProof/>
      </w:rPr>
      <w:t>10</w:t>
    </w:r>
    <w:r>
      <w:rPr>
        <w:rStyle w:val="slostrnky"/>
      </w:rPr>
      <w:fldChar w:fldCharType="end"/>
    </w:r>
  </w:p>
  <w:p w14:paraId="4134C1AE" w14:textId="77777777" w:rsidR="008712C7" w:rsidRDefault="008712C7" w:rsidP="008712C7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</w:t>
    </w:r>
    <w:r>
      <w:rPr>
        <w:rStyle w:val="slostrnky"/>
      </w:rPr>
      <w:t>topného kanálu</w:t>
    </w:r>
    <w:r w:rsidRPr="007833A3">
      <w:rPr>
        <w:rStyle w:val="slostrnky"/>
      </w:rPr>
      <w:t xml:space="preserve"> </w:t>
    </w:r>
    <w:r>
      <w:rPr>
        <w:rStyle w:val="slostrnky"/>
      </w:rPr>
      <w:t>z VS 803</w:t>
    </w:r>
  </w:p>
  <w:p w14:paraId="1FF71405" w14:textId="77777777" w:rsidR="008712C7" w:rsidRPr="007833A3" w:rsidRDefault="008712C7" w:rsidP="008712C7">
    <w:pPr>
      <w:pStyle w:val="Zhlav"/>
      <w:spacing w:before="40"/>
      <w:jc w:val="right"/>
      <w:rPr>
        <w:rStyle w:val="slostrnky"/>
      </w:rPr>
    </w:pPr>
    <w:r>
      <w:rPr>
        <w:rStyle w:val="slostrnky"/>
      </w:rPr>
      <w:t>ÚT (komplex KAHAN)</w:t>
    </w:r>
  </w:p>
  <w:p w14:paraId="64C7B531" w14:textId="09A66810" w:rsidR="008712C7" w:rsidRDefault="008712C7" w:rsidP="008712C7">
    <w:pPr>
      <w:pStyle w:val="Zhlav"/>
      <w:spacing w:before="40"/>
      <w:jc w:val="right"/>
    </w:pPr>
    <w:r>
      <w:rPr>
        <w:rStyle w:val="slostrnky"/>
      </w:rPr>
      <w:t>520</w:t>
    </w:r>
    <w:r w:rsidRPr="007833A3">
      <w:rPr>
        <w:rStyle w:val="slostrnky"/>
      </w:rPr>
      <w:t>.</w:t>
    </w:r>
    <w:r>
      <w:rPr>
        <w:rStyle w:val="slostrnky"/>
      </w:rPr>
      <w:t>D.1-Technická zpráva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6EE4E5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337"/>
        </w:tabs>
        <w:ind w:left="3337" w:hanging="360"/>
      </w:pPr>
    </w:lvl>
    <w:lvl w:ilvl="1">
      <w:start w:val="1"/>
      <w:numFmt w:val="decimal"/>
      <w:lvlText w:val="%1.%2"/>
      <w:lvlJc w:val="left"/>
      <w:pPr>
        <w:tabs>
          <w:tab w:val="num" w:pos="3543"/>
        </w:tabs>
        <w:ind w:left="3543" w:hanging="360"/>
      </w:pPr>
    </w:lvl>
    <w:lvl w:ilvl="2">
      <w:start w:val="1"/>
      <w:numFmt w:val="decimal"/>
      <w:lvlText w:val="%1.%2.%3"/>
      <w:lvlJc w:val="left"/>
      <w:pPr>
        <w:tabs>
          <w:tab w:val="num" w:pos="4109"/>
        </w:tabs>
        <w:ind w:left="4109" w:hanging="720"/>
      </w:pPr>
    </w:lvl>
    <w:lvl w:ilvl="3">
      <w:start w:val="1"/>
      <w:numFmt w:val="decimal"/>
      <w:lvlText w:val="%1.%2.%3.%4"/>
      <w:lvlJc w:val="left"/>
      <w:pPr>
        <w:tabs>
          <w:tab w:val="num" w:pos="4315"/>
        </w:tabs>
        <w:ind w:left="4315" w:hanging="720"/>
      </w:pPr>
    </w:lvl>
    <w:lvl w:ilvl="4">
      <w:start w:val="1"/>
      <w:numFmt w:val="decimal"/>
      <w:lvlText w:val="%1.%2.%3.%4.%5"/>
      <w:lvlJc w:val="left"/>
      <w:pPr>
        <w:tabs>
          <w:tab w:val="num" w:pos="4881"/>
        </w:tabs>
        <w:ind w:left="4881" w:hanging="1080"/>
      </w:pPr>
    </w:lvl>
    <w:lvl w:ilvl="5">
      <w:start w:val="1"/>
      <w:numFmt w:val="decimal"/>
      <w:lvlText w:val="%1.%2.%3.%4.%5.%6"/>
      <w:lvlJc w:val="left"/>
      <w:pPr>
        <w:tabs>
          <w:tab w:val="num" w:pos="5087"/>
        </w:tabs>
        <w:ind w:left="5087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53"/>
        </w:tabs>
        <w:ind w:left="5653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859"/>
        </w:tabs>
        <w:ind w:left="585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425"/>
        </w:tabs>
        <w:ind w:left="6425" w:hanging="1800"/>
      </w:pPr>
    </w:lvl>
  </w:abstractNum>
  <w:abstractNum w:abstractNumId="5" w15:restartNumberingAfterBreak="0">
    <w:nsid w:val="10887780"/>
    <w:multiLevelType w:val="multilevel"/>
    <w:tmpl w:val="E416B8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884506B"/>
    <w:multiLevelType w:val="hybridMultilevel"/>
    <w:tmpl w:val="D86AEB5A"/>
    <w:lvl w:ilvl="0" w:tplc="5EB8545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9912696"/>
    <w:multiLevelType w:val="hybridMultilevel"/>
    <w:tmpl w:val="14B0F490"/>
    <w:lvl w:ilvl="0" w:tplc="12FCCE12">
      <w:start w:val="4"/>
      <w:numFmt w:val="bullet"/>
      <w:lvlText w:val="-"/>
      <w:lvlJc w:val="left"/>
      <w:pPr>
        <w:ind w:left="44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E883728"/>
    <w:multiLevelType w:val="hybridMultilevel"/>
    <w:tmpl w:val="7B06F616"/>
    <w:lvl w:ilvl="0" w:tplc="1F6CBC04">
      <w:start w:val="2"/>
      <w:numFmt w:val="bullet"/>
      <w:lvlText w:val="-"/>
      <w:lvlJc w:val="left"/>
      <w:pPr>
        <w:ind w:left="461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BE0"/>
    <w:rsid w:val="00016B94"/>
    <w:rsid w:val="000179FE"/>
    <w:rsid w:val="00023199"/>
    <w:rsid w:val="00027630"/>
    <w:rsid w:val="000328F3"/>
    <w:rsid w:val="00033E00"/>
    <w:rsid w:val="00034477"/>
    <w:rsid w:val="00040302"/>
    <w:rsid w:val="0004143E"/>
    <w:rsid w:val="00046A3D"/>
    <w:rsid w:val="000564EF"/>
    <w:rsid w:val="00061C37"/>
    <w:rsid w:val="00085227"/>
    <w:rsid w:val="0008579E"/>
    <w:rsid w:val="00086E30"/>
    <w:rsid w:val="000A3F22"/>
    <w:rsid w:val="000B0C57"/>
    <w:rsid w:val="000B44F1"/>
    <w:rsid w:val="000C0CC6"/>
    <w:rsid w:val="000C3947"/>
    <w:rsid w:val="000C71A0"/>
    <w:rsid w:val="000D0044"/>
    <w:rsid w:val="000D246E"/>
    <w:rsid w:val="000D50F3"/>
    <w:rsid w:val="000E2ED2"/>
    <w:rsid w:val="00102F5A"/>
    <w:rsid w:val="0010670C"/>
    <w:rsid w:val="0012011A"/>
    <w:rsid w:val="001215A0"/>
    <w:rsid w:val="00130D22"/>
    <w:rsid w:val="00185FE6"/>
    <w:rsid w:val="00187AE0"/>
    <w:rsid w:val="00190298"/>
    <w:rsid w:val="00197E1C"/>
    <w:rsid w:val="001A0801"/>
    <w:rsid w:val="001A495F"/>
    <w:rsid w:val="001E00F7"/>
    <w:rsid w:val="001E0F58"/>
    <w:rsid w:val="001E2FA5"/>
    <w:rsid w:val="00205112"/>
    <w:rsid w:val="002234EE"/>
    <w:rsid w:val="00231ED3"/>
    <w:rsid w:val="0024236D"/>
    <w:rsid w:val="002441DF"/>
    <w:rsid w:val="00270D14"/>
    <w:rsid w:val="00291F6C"/>
    <w:rsid w:val="002A0EEF"/>
    <w:rsid w:val="002A6EE5"/>
    <w:rsid w:val="002B0F01"/>
    <w:rsid w:val="002B5E52"/>
    <w:rsid w:val="002D0D7E"/>
    <w:rsid w:val="002D1A2D"/>
    <w:rsid w:val="002E018F"/>
    <w:rsid w:val="002E020A"/>
    <w:rsid w:val="002E5E1D"/>
    <w:rsid w:val="002F3386"/>
    <w:rsid w:val="00300CDA"/>
    <w:rsid w:val="0031191C"/>
    <w:rsid w:val="00322162"/>
    <w:rsid w:val="00334F29"/>
    <w:rsid w:val="00360A72"/>
    <w:rsid w:val="00364832"/>
    <w:rsid w:val="00370F73"/>
    <w:rsid w:val="003712E5"/>
    <w:rsid w:val="00390D51"/>
    <w:rsid w:val="00392E51"/>
    <w:rsid w:val="003A50BA"/>
    <w:rsid w:val="003D5CC5"/>
    <w:rsid w:val="003D5EC6"/>
    <w:rsid w:val="003E362F"/>
    <w:rsid w:val="003E62A3"/>
    <w:rsid w:val="003F1F1E"/>
    <w:rsid w:val="003F66CE"/>
    <w:rsid w:val="0040183D"/>
    <w:rsid w:val="00404604"/>
    <w:rsid w:val="00410D18"/>
    <w:rsid w:val="004118E9"/>
    <w:rsid w:val="00422812"/>
    <w:rsid w:val="00437B04"/>
    <w:rsid w:val="004413BA"/>
    <w:rsid w:val="0044206A"/>
    <w:rsid w:val="00442723"/>
    <w:rsid w:val="00455BE0"/>
    <w:rsid w:val="00464B1F"/>
    <w:rsid w:val="0047046C"/>
    <w:rsid w:val="004773AB"/>
    <w:rsid w:val="00482947"/>
    <w:rsid w:val="00483559"/>
    <w:rsid w:val="004869CC"/>
    <w:rsid w:val="00493D04"/>
    <w:rsid w:val="00495261"/>
    <w:rsid w:val="004A5B7F"/>
    <w:rsid w:val="004A7EDC"/>
    <w:rsid w:val="004D0900"/>
    <w:rsid w:val="004F03AC"/>
    <w:rsid w:val="004F516C"/>
    <w:rsid w:val="005022AA"/>
    <w:rsid w:val="005074DF"/>
    <w:rsid w:val="005177DD"/>
    <w:rsid w:val="00537872"/>
    <w:rsid w:val="005559AD"/>
    <w:rsid w:val="005715D8"/>
    <w:rsid w:val="00595D86"/>
    <w:rsid w:val="005963DF"/>
    <w:rsid w:val="005A2DAE"/>
    <w:rsid w:val="005A4C3E"/>
    <w:rsid w:val="005A79A0"/>
    <w:rsid w:val="005D04CD"/>
    <w:rsid w:val="005D4FC8"/>
    <w:rsid w:val="0060632D"/>
    <w:rsid w:val="0061186F"/>
    <w:rsid w:val="00620D1E"/>
    <w:rsid w:val="00624357"/>
    <w:rsid w:val="00644DE1"/>
    <w:rsid w:val="00653206"/>
    <w:rsid w:val="00675387"/>
    <w:rsid w:val="00677AFE"/>
    <w:rsid w:val="00681B54"/>
    <w:rsid w:val="00692BF7"/>
    <w:rsid w:val="006A3DF5"/>
    <w:rsid w:val="006A5781"/>
    <w:rsid w:val="006C6BC9"/>
    <w:rsid w:val="006D070D"/>
    <w:rsid w:val="006D56B9"/>
    <w:rsid w:val="006E132F"/>
    <w:rsid w:val="006E44E5"/>
    <w:rsid w:val="006E5AE3"/>
    <w:rsid w:val="006F1B98"/>
    <w:rsid w:val="006F3C1C"/>
    <w:rsid w:val="006F3C35"/>
    <w:rsid w:val="0071435D"/>
    <w:rsid w:val="00714C21"/>
    <w:rsid w:val="007227C2"/>
    <w:rsid w:val="00742597"/>
    <w:rsid w:val="00750419"/>
    <w:rsid w:val="007535CC"/>
    <w:rsid w:val="00753DAC"/>
    <w:rsid w:val="00761249"/>
    <w:rsid w:val="007638FD"/>
    <w:rsid w:val="007741BA"/>
    <w:rsid w:val="00775466"/>
    <w:rsid w:val="00776AC3"/>
    <w:rsid w:val="00776E59"/>
    <w:rsid w:val="00777A0F"/>
    <w:rsid w:val="00784FA3"/>
    <w:rsid w:val="0078561F"/>
    <w:rsid w:val="007958A1"/>
    <w:rsid w:val="00795BBE"/>
    <w:rsid w:val="007A6F96"/>
    <w:rsid w:val="007B303D"/>
    <w:rsid w:val="007C6AE2"/>
    <w:rsid w:val="007D0278"/>
    <w:rsid w:val="007D57DC"/>
    <w:rsid w:val="007E4B2A"/>
    <w:rsid w:val="007E50E7"/>
    <w:rsid w:val="007E593B"/>
    <w:rsid w:val="00810A90"/>
    <w:rsid w:val="00815B4A"/>
    <w:rsid w:val="00820B5C"/>
    <w:rsid w:val="0084015C"/>
    <w:rsid w:val="00861026"/>
    <w:rsid w:val="008712C7"/>
    <w:rsid w:val="00872DAC"/>
    <w:rsid w:val="00884152"/>
    <w:rsid w:val="0089107C"/>
    <w:rsid w:val="008A0F7F"/>
    <w:rsid w:val="008C2FB0"/>
    <w:rsid w:val="008C363B"/>
    <w:rsid w:val="008C6421"/>
    <w:rsid w:val="008D7BF1"/>
    <w:rsid w:val="008E25B6"/>
    <w:rsid w:val="008E6F52"/>
    <w:rsid w:val="00924157"/>
    <w:rsid w:val="009241BF"/>
    <w:rsid w:val="00924D9C"/>
    <w:rsid w:val="00926A76"/>
    <w:rsid w:val="00943D82"/>
    <w:rsid w:val="0094660B"/>
    <w:rsid w:val="00950C53"/>
    <w:rsid w:val="009573EA"/>
    <w:rsid w:val="00962C26"/>
    <w:rsid w:val="009703EB"/>
    <w:rsid w:val="009717C6"/>
    <w:rsid w:val="009727C3"/>
    <w:rsid w:val="00980D51"/>
    <w:rsid w:val="00997C1A"/>
    <w:rsid w:val="009F7E72"/>
    <w:rsid w:val="00A0047A"/>
    <w:rsid w:val="00A02E91"/>
    <w:rsid w:val="00A038F4"/>
    <w:rsid w:val="00A1758A"/>
    <w:rsid w:val="00A3276F"/>
    <w:rsid w:val="00A34BBB"/>
    <w:rsid w:val="00A512C7"/>
    <w:rsid w:val="00A60445"/>
    <w:rsid w:val="00A7328B"/>
    <w:rsid w:val="00A7740A"/>
    <w:rsid w:val="00A9013C"/>
    <w:rsid w:val="00A96E76"/>
    <w:rsid w:val="00AB59FC"/>
    <w:rsid w:val="00AB7539"/>
    <w:rsid w:val="00AC01E1"/>
    <w:rsid w:val="00AD3333"/>
    <w:rsid w:val="00AD6CA2"/>
    <w:rsid w:val="00AE0438"/>
    <w:rsid w:val="00AE699B"/>
    <w:rsid w:val="00AF21F3"/>
    <w:rsid w:val="00AF4FDC"/>
    <w:rsid w:val="00AF6237"/>
    <w:rsid w:val="00AF7104"/>
    <w:rsid w:val="00B04F3E"/>
    <w:rsid w:val="00B11895"/>
    <w:rsid w:val="00B1279C"/>
    <w:rsid w:val="00B12BF2"/>
    <w:rsid w:val="00B17015"/>
    <w:rsid w:val="00B21D45"/>
    <w:rsid w:val="00B31FE4"/>
    <w:rsid w:val="00B3662D"/>
    <w:rsid w:val="00B42F3B"/>
    <w:rsid w:val="00B457BC"/>
    <w:rsid w:val="00B62577"/>
    <w:rsid w:val="00B75E99"/>
    <w:rsid w:val="00B76EEF"/>
    <w:rsid w:val="00B803A7"/>
    <w:rsid w:val="00B82B40"/>
    <w:rsid w:val="00B83E97"/>
    <w:rsid w:val="00B913FF"/>
    <w:rsid w:val="00BB1851"/>
    <w:rsid w:val="00BB65F4"/>
    <w:rsid w:val="00BC2ABE"/>
    <w:rsid w:val="00BD2243"/>
    <w:rsid w:val="00BD3FD9"/>
    <w:rsid w:val="00BD4D77"/>
    <w:rsid w:val="00BF12A4"/>
    <w:rsid w:val="00C041C8"/>
    <w:rsid w:val="00C10EF5"/>
    <w:rsid w:val="00C11173"/>
    <w:rsid w:val="00C14AF6"/>
    <w:rsid w:val="00C31A94"/>
    <w:rsid w:val="00C33A84"/>
    <w:rsid w:val="00C71EF0"/>
    <w:rsid w:val="00C80B9B"/>
    <w:rsid w:val="00CA2141"/>
    <w:rsid w:val="00CA3964"/>
    <w:rsid w:val="00CA71D7"/>
    <w:rsid w:val="00CA75D0"/>
    <w:rsid w:val="00CB7F2E"/>
    <w:rsid w:val="00CC5045"/>
    <w:rsid w:val="00CF6700"/>
    <w:rsid w:val="00D1534F"/>
    <w:rsid w:val="00D3448D"/>
    <w:rsid w:val="00D356B8"/>
    <w:rsid w:val="00D40EC4"/>
    <w:rsid w:val="00D6225C"/>
    <w:rsid w:val="00D83A35"/>
    <w:rsid w:val="00D87CCB"/>
    <w:rsid w:val="00D90388"/>
    <w:rsid w:val="00D9265E"/>
    <w:rsid w:val="00DB214D"/>
    <w:rsid w:val="00DB6F63"/>
    <w:rsid w:val="00DB7EE9"/>
    <w:rsid w:val="00DD79A2"/>
    <w:rsid w:val="00DE2163"/>
    <w:rsid w:val="00E231EE"/>
    <w:rsid w:val="00E42BF8"/>
    <w:rsid w:val="00E51B6F"/>
    <w:rsid w:val="00E612DA"/>
    <w:rsid w:val="00E62C5A"/>
    <w:rsid w:val="00E7162C"/>
    <w:rsid w:val="00E744CF"/>
    <w:rsid w:val="00E80647"/>
    <w:rsid w:val="00EB647C"/>
    <w:rsid w:val="00EC1163"/>
    <w:rsid w:val="00EC491B"/>
    <w:rsid w:val="00EC510E"/>
    <w:rsid w:val="00ED0081"/>
    <w:rsid w:val="00ED01C8"/>
    <w:rsid w:val="00ED4824"/>
    <w:rsid w:val="00EF58C3"/>
    <w:rsid w:val="00F07ECD"/>
    <w:rsid w:val="00F14106"/>
    <w:rsid w:val="00F15494"/>
    <w:rsid w:val="00F23A6F"/>
    <w:rsid w:val="00F47AF9"/>
    <w:rsid w:val="00F55FAE"/>
    <w:rsid w:val="00F5639D"/>
    <w:rsid w:val="00F6447D"/>
    <w:rsid w:val="00F718F2"/>
    <w:rsid w:val="00F930A2"/>
    <w:rsid w:val="00F96DDC"/>
    <w:rsid w:val="00FA68B1"/>
    <w:rsid w:val="00FB4CAD"/>
    <w:rsid w:val="00FC0887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EC6E7B"/>
  <w15:chartTrackingRefBased/>
  <w15:docId w15:val="{C8BD3703-BE19-47D9-8CA3-A2D2AA38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A71D7"/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link w:val="Nadpis6Char"/>
    <w:qFormat/>
    <w:rsid w:val="00CA75D0"/>
    <w:pPr>
      <w:keepNext/>
      <w:tabs>
        <w:tab w:val="num" w:pos="1152"/>
      </w:tabs>
      <w:spacing w:after="60" w:line="360" w:lineRule="exact"/>
      <w:ind w:left="1152" w:hanging="1152"/>
      <w:jc w:val="center"/>
      <w:outlineLvl w:val="5"/>
    </w:pPr>
    <w:rPr>
      <w:rFonts w:ascii="Arial" w:hAnsi="Arial"/>
      <w:sz w:val="32"/>
      <w:lang w:eastAsia="en-US"/>
    </w:rPr>
  </w:style>
  <w:style w:type="paragraph" w:styleId="Nadpis7">
    <w:name w:val="heading 7"/>
    <w:basedOn w:val="Normln"/>
    <w:next w:val="Normln"/>
    <w:link w:val="Nadpis7Char"/>
    <w:qFormat/>
    <w:rsid w:val="00CA75D0"/>
    <w:pPr>
      <w:keepNext/>
      <w:tabs>
        <w:tab w:val="num" w:pos="1296"/>
      </w:tabs>
      <w:spacing w:after="60" w:line="360" w:lineRule="exact"/>
      <w:ind w:left="1296" w:hanging="1296"/>
      <w:jc w:val="center"/>
      <w:outlineLvl w:val="6"/>
    </w:pPr>
    <w:rPr>
      <w:rFonts w:ascii="Arial" w:hAnsi="Arial"/>
      <w:b/>
      <w:sz w:val="40"/>
      <w:lang w:eastAsia="en-US"/>
    </w:rPr>
  </w:style>
  <w:style w:type="paragraph" w:styleId="Nadpis8">
    <w:name w:val="heading 8"/>
    <w:basedOn w:val="Normln"/>
    <w:next w:val="Normln"/>
    <w:link w:val="Nadpis8Char"/>
    <w:qFormat/>
    <w:rsid w:val="00CA75D0"/>
    <w:pPr>
      <w:keepNext/>
      <w:tabs>
        <w:tab w:val="num" w:pos="1440"/>
      </w:tabs>
      <w:spacing w:after="60" w:line="360" w:lineRule="exact"/>
      <w:ind w:left="1440" w:hanging="1440"/>
      <w:jc w:val="center"/>
      <w:outlineLvl w:val="7"/>
    </w:pPr>
    <w:rPr>
      <w:rFonts w:ascii="Arial" w:hAnsi="Arial"/>
      <w:b/>
      <w:sz w:val="24"/>
      <w:lang w:eastAsia="en-US"/>
    </w:rPr>
  </w:style>
  <w:style w:type="paragraph" w:styleId="Nadpis9">
    <w:name w:val="heading 9"/>
    <w:basedOn w:val="Normln"/>
    <w:next w:val="Normln"/>
    <w:link w:val="Nadpis9Char"/>
    <w:qFormat/>
    <w:rsid w:val="00CA75D0"/>
    <w:pPr>
      <w:keepNext/>
      <w:tabs>
        <w:tab w:val="num" w:pos="1584"/>
      </w:tabs>
      <w:spacing w:after="60" w:line="360" w:lineRule="exact"/>
      <w:ind w:left="1584" w:hanging="1584"/>
      <w:jc w:val="both"/>
      <w:outlineLvl w:val="8"/>
    </w:pPr>
    <w:rPr>
      <w:rFonts w:ascii="Arial" w:hAnsi="Arial"/>
      <w:sz w:val="28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link w:val="ZkladntextodsazenChar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2441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2F3386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2F3386"/>
    <w:rPr>
      <w:lang w:eastAsia="ar-SA"/>
    </w:rPr>
  </w:style>
  <w:style w:type="paragraph" w:customStyle="1" w:styleId="Normln1">
    <w:name w:val="Normální1"/>
    <w:basedOn w:val="Normln"/>
    <w:rsid w:val="002F3386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0414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04143E"/>
    <w:rPr>
      <w:rFonts w:ascii="Segoe UI" w:hAnsi="Segoe UI" w:cs="Segoe UI"/>
      <w:sz w:val="18"/>
      <w:szCs w:val="18"/>
      <w:lang w:eastAsia="ar-SA"/>
    </w:rPr>
  </w:style>
  <w:style w:type="character" w:customStyle="1" w:styleId="Nadpis6Char">
    <w:name w:val="Nadpis 6 Char"/>
    <w:basedOn w:val="Standardnpsmoodstavce"/>
    <w:link w:val="Nadpis6"/>
    <w:rsid w:val="00CA75D0"/>
    <w:rPr>
      <w:rFonts w:ascii="Arial" w:hAnsi="Arial"/>
      <w:sz w:val="32"/>
      <w:lang w:eastAsia="en-US"/>
    </w:rPr>
  </w:style>
  <w:style w:type="character" w:customStyle="1" w:styleId="Nadpis7Char">
    <w:name w:val="Nadpis 7 Char"/>
    <w:basedOn w:val="Standardnpsmoodstavce"/>
    <w:link w:val="Nadpis7"/>
    <w:rsid w:val="00CA75D0"/>
    <w:rPr>
      <w:rFonts w:ascii="Arial" w:hAnsi="Arial"/>
      <w:b/>
      <w:sz w:val="40"/>
      <w:lang w:eastAsia="en-US"/>
    </w:rPr>
  </w:style>
  <w:style w:type="character" w:customStyle="1" w:styleId="Nadpis8Char">
    <w:name w:val="Nadpis 8 Char"/>
    <w:basedOn w:val="Standardnpsmoodstavce"/>
    <w:link w:val="Nadpis8"/>
    <w:rsid w:val="00CA75D0"/>
    <w:rPr>
      <w:rFonts w:ascii="Arial" w:hAnsi="Arial"/>
      <w:b/>
      <w:sz w:val="24"/>
      <w:lang w:eastAsia="en-US"/>
    </w:rPr>
  </w:style>
  <w:style w:type="character" w:customStyle="1" w:styleId="Nadpis9Char">
    <w:name w:val="Nadpis 9 Char"/>
    <w:basedOn w:val="Standardnpsmoodstavce"/>
    <w:link w:val="Nadpis9"/>
    <w:rsid w:val="00CA75D0"/>
    <w:rPr>
      <w:rFonts w:ascii="Arial" w:hAnsi="Arial"/>
      <w:sz w:val="28"/>
      <w:u w:val="single"/>
      <w:lang w:eastAsia="en-US"/>
    </w:rPr>
  </w:style>
  <w:style w:type="character" w:customStyle="1" w:styleId="ZhlavChar">
    <w:name w:val="Záhlaví Char"/>
    <w:basedOn w:val="Standardnpsmoodstavce"/>
    <w:link w:val="Zhlav"/>
    <w:rsid w:val="00CA75D0"/>
    <w:rPr>
      <w:lang w:eastAsia="ar-SA"/>
    </w:rPr>
  </w:style>
  <w:style w:type="paragraph" w:customStyle="1" w:styleId="StylNadpis1DolejednoduchAutomatick05bkary">
    <w:name w:val="Styl Nadpis 1 + Dole: (jednoduché Automatická  05 b. šířka čáry)"/>
    <w:basedOn w:val="Nadpis1"/>
    <w:rsid w:val="00CA75D0"/>
    <w:pPr>
      <w:pBdr>
        <w:bottom w:val="single" w:sz="4" w:space="0" w:color="auto"/>
      </w:pBdr>
      <w:tabs>
        <w:tab w:val="clear" w:pos="0"/>
        <w:tab w:val="clear" w:pos="1418"/>
        <w:tab w:val="num" w:pos="432"/>
      </w:tabs>
      <w:spacing w:before="360" w:after="60" w:line="360" w:lineRule="exact"/>
      <w:ind w:left="432" w:hanging="432"/>
      <w:jc w:val="both"/>
    </w:pPr>
    <w:rPr>
      <w:rFonts w:ascii="Arial" w:hAnsi="Arial"/>
      <w:bCs/>
      <w:smallCaps/>
      <w:shadow/>
      <w:color w:val="000080"/>
      <w:spacing w:val="20"/>
      <w:kern w:val="28"/>
      <w:sz w:val="28"/>
      <w:lang w:eastAsia="en-US"/>
    </w:rPr>
  </w:style>
  <w:style w:type="paragraph" w:styleId="Zkladntextodsazen2">
    <w:name w:val="Body Text Indent 2"/>
    <w:basedOn w:val="Normln"/>
    <w:link w:val="Zkladntextodsazen2Char"/>
    <w:rsid w:val="008E6F52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8E6F52"/>
    <w:rPr>
      <w:lang w:eastAsia="ar-SA"/>
    </w:rPr>
  </w:style>
  <w:style w:type="paragraph" w:styleId="Nzev">
    <w:name w:val="Title"/>
    <w:basedOn w:val="Normln"/>
    <w:link w:val="NzevChar"/>
    <w:qFormat/>
    <w:rsid w:val="00980D51"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980D51"/>
    <w:rPr>
      <w:rFonts w:ascii="Arial" w:hAnsi="Arial" w:cs="Arial"/>
      <w:b/>
      <w:bCs/>
      <w:sz w:val="28"/>
      <w:szCs w:val="28"/>
    </w:rPr>
  </w:style>
  <w:style w:type="paragraph" w:customStyle="1" w:styleId="Vkresy">
    <w:name w:val="Výkresy"/>
    <w:basedOn w:val="Normln"/>
    <w:rsid w:val="00C33A84"/>
    <w:pPr>
      <w:widowControl w:val="0"/>
      <w:tabs>
        <w:tab w:val="left" w:pos="2977"/>
        <w:tab w:val="left" w:pos="7655"/>
      </w:tabs>
      <w:spacing w:before="180"/>
      <w:ind w:firstLine="567"/>
      <w:jc w:val="both"/>
    </w:pPr>
    <w:rPr>
      <w:rFonts w:ascii="Arial" w:hAnsi="Arial"/>
      <w:snapToGrid w:val="0"/>
      <w:color w:val="000000"/>
      <w:sz w:val="24"/>
      <w:lang w:val="en-US" w:eastAsia="cs-CZ"/>
    </w:rPr>
  </w:style>
  <w:style w:type="paragraph" w:styleId="Obsah1">
    <w:name w:val="toc 1"/>
    <w:basedOn w:val="Normln"/>
    <w:next w:val="Normln"/>
    <w:autoRedefine/>
    <w:uiPriority w:val="39"/>
    <w:qFormat/>
    <w:rsid w:val="00B31FE4"/>
    <w:pPr>
      <w:tabs>
        <w:tab w:val="left" w:pos="1134"/>
        <w:tab w:val="right" w:pos="9069"/>
      </w:tabs>
      <w:spacing w:before="120"/>
      <w:ind w:firstLine="567"/>
    </w:pPr>
    <w:rPr>
      <w:rFonts w:ascii="Arial" w:hAnsi="Arial"/>
      <w:noProof/>
      <w:snapToGrid w:val="0"/>
      <w:sz w:val="24"/>
      <w:szCs w:val="32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C33A84"/>
    <w:pPr>
      <w:tabs>
        <w:tab w:val="left" w:pos="1440"/>
        <w:tab w:val="right" w:pos="9214"/>
      </w:tabs>
      <w:spacing w:before="60"/>
      <w:ind w:left="238" w:right="-114" w:firstLine="567"/>
    </w:pPr>
    <w:rPr>
      <w:rFonts w:ascii="Arial" w:hAnsi="Arial"/>
      <w:noProof/>
      <w:snapToGrid w:val="0"/>
      <w:sz w:val="24"/>
      <w:lang w:eastAsia="cs-CZ"/>
    </w:rPr>
  </w:style>
  <w:style w:type="character" w:styleId="Hypertextovodkaz">
    <w:name w:val="Hyperlink"/>
    <w:basedOn w:val="Standardnpsmoodstavce"/>
    <w:uiPriority w:val="99"/>
    <w:rsid w:val="00C33A84"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qFormat/>
    <w:rsid w:val="00C33A84"/>
    <w:pPr>
      <w:keepLines/>
      <w:numPr>
        <w:numId w:val="0"/>
      </w:numPr>
      <w:tabs>
        <w:tab w:val="clear" w:pos="1418"/>
      </w:tabs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Zkladntext2">
    <w:name w:val="Body Text 2"/>
    <w:basedOn w:val="Normln"/>
    <w:link w:val="Zkladntext2Char"/>
    <w:rsid w:val="00D83A35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D83A35"/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1A495F"/>
    <w:rPr>
      <w:sz w:val="24"/>
      <w:lang w:eastAsia="ar-SA"/>
    </w:rPr>
  </w:style>
  <w:style w:type="character" w:customStyle="1" w:styleId="Nadpis2Char">
    <w:name w:val="Nadpis 2 Char"/>
    <w:basedOn w:val="Standardnpsmoodstavce"/>
    <w:link w:val="Nadpis2"/>
    <w:rsid w:val="00AE699B"/>
    <w:rPr>
      <w:b/>
      <w:sz w:val="28"/>
      <w:lang w:eastAsia="ar-SA"/>
    </w:rPr>
  </w:style>
  <w:style w:type="paragraph" w:styleId="Odstavecseseznamem">
    <w:name w:val="List Paragraph"/>
    <w:basedOn w:val="Normln"/>
    <w:uiPriority w:val="34"/>
    <w:qFormat/>
    <w:rsid w:val="007227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CA1AA-FF9E-4C8D-A61D-9ABCA309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3</Pages>
  <Words>789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2018-01-21T19:20:00Z</cp:lastPrinted>
  <dcterms:created xsi:type="dcterms:W3CDTF">2020-11-28T02:46:00Z</dcterms:created>
  <dcterms:modified xsi:type="dcterms:W3CDTF">2020-12-06T20:32:00Z</dcterms:modified>
</cp:coreProperties>
</file>